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PE23.000882 vom 23. Oktober 2023</w:t>
      </w:r>
    </w:p>
    <w:p>
      <w:r>
        <w:t>VD Tribunal cantonal, 2023-10-23, FR</w:t>
      </w:r>
    </w:p>
    <w:p>
      <w:r>
        <w:rPr>
          <w:b/>
        </w:rPr>
        <w:t xml:space="preserve">Quelle: </w:t>
      </w:r>
      <w:r>
        <w:t>https://mcp.opencaselaw.ch/entscheid/vd_gerichte_PE23.000882</w:t>
      </w:r>
    </w:p>
    <w:p>
      <w:r>
        <w:t>FR: VD_GERICHTE PE23.000882 du 23 octobre 2023</w:t>
      </w:r>
    </w:p>
    <w:p>
      <w:r>
        <w:t>IT: VD_GERICHTE PE23.000882 del 23 ottobre 2023</w:t>
      </w:r>
    </w:p>
    <w:p>
      <w:pPr>
        <w:pStyle w:val="Heading2"/>
      </w:pPr>
      <w:r>
        <w:t>Erwägungen</w:t>
      </w:r>
    </w:p>
    <w:p>
      <w:r>
        <w:rPr>
          <w:b/>
        </w:rPr>
        <w:t>E. 1.1</w:t>
      </w:r>
    </w:p>
    <w:p>
      <w:r>
        <w:t>Le défenseur d’office peut recourir devant l’autorité de recours (cf. art. 20 CPP [Code de procédure pénale suisse du 5 octobre 2007 ; RS 312.0]) contre la décision du ministère public ou du tribunal de première instance fixant son indemnité (art. 135 al. 3 let. a CPP ; ATF 139 IV 199 consid. 5.2, JdT 2014 IV 79).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cas d’appel recevable interjeté à l’encontre du même jugement, la question de l’indemnité doit être traitée dans le cadre de la procédure d’appel, en raison de la subsidiarité de la voie du recours (ATF 139 IV 199 consid. 5.6 ; TF 6B_1028/2015 du 11 février 2016 consid. 1). Si l’autorité d’appel n’entre pas en matière sur le fond, au motif que l’appel est irrecevable ou retiré, c’est l’autorité de recours qui demeure compétente pour examiner la conclusion du conseil juridique gratuit tendant à l’augmentation de l’indemnité qui lui a été allouée par le tribunal de première instance (Glassey, Contestations relatives à l’indemnisation de l’avocat d’office et du conseil juridique gratuit par les tribunaux de première instance : procédure et compétences, in RJN 2019, pp. 15 ss, p. 28).</w:t>
      </w:r>
    </w:p>
    <w:p>
      <w:r>
        <w:t>- 5 -</w:t>
      </w:r>
    </w:p>
    <w:p>
      <w:r>
        <w:rPr>
          <w:b/>
        </w:rPr>
        <w:t>E. 1.2</w:t>
      </w:r>
    </w:p>
    <w:p>
      <w:r>
        <w:t>En l’espèce, l’appel interjeté par le prévenu contre le jugement du 8 août 2023 objet du présent recours a été retiré. En conséquence, le recours déposé le 21 août 2023 par S.________, alors que le jugement motivé du 8 août 2023 ne lui avait pas encore été notifié, a été interjeté en temps utile, auprès de l’autorité compétente, par le défenseur d’office qui a qualité pour recourir contre la décision fixant son indemnité et dans les formes prescrites (cf. art. 385 al. 1 CPP), de sorte qu’il est recevable. Il ne sera en revanche pas tenu compte du mémoire complémentaire déposé le 25 septembre 2023 par S.________ (P. 100/1). En effet, le jugement du 8 août 2023 motivé a été notifié à S.________ le 5 septembre 2023, de sorte que ce mémoire a été envoyé bien après l’expiration du délai de recours de dix jours, non prolongeable par la direction de la procédure (art. 89 al. 1 CPP ; Moreillon/Parein-Reymond, Petit commentaire du Code de procédure pénale, 2e éd., Bâle 2016, n. 3 ad art. 89 CPP), arrivé à échéance le 15 septembre 2023 et qu’il est par conséquent irrecevable pour cause de tardiveté. Les pièces nouvelles produites par le recourant sont quant à elles recevables en vertu du pouvoir d’examen de la Chambre de céans (cf. art. 389 al. 3 CPP ; TF 1B_550/2022 du 17 novembre 2022 consid. 2.1), ce qui place le recours dans la compétence d'un membre de la Chambre des recours pénale en tant que juge unique.</w:t>
      </w:r>
    </w:p>
    <w:p>
      <w:r>
        <w:rPr>
          <w:b/>
        </w:rPr>
        <w:t>E. 1.3</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(Jositsch/Schmid, Schweizerische Strafprozessordnung : Praxiskommentar, 4e éd.,</w:t>
      </w:r>
    </w:p>
    <w:p>
      <w:r>
        <w:t>- 6 - Zurich/Saint-Gall 2023, n. 3 ad Art. 395 StPO ; Message du Conseil fédéral relatif à l’unification du droit de la procédure pénale du 21 décembre 2005, FF 2006 pp.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not. Juge unique CREP 4 juillet 2023/546 consid. 1.3 et réf. cit.). En l’occurrence, le recourant réclame, à titre d’indemnité d’office, un montant supplémentaire de 1'947 fr. 15 (8'278 fr. 55 [montant réclamé] – 6'331 fr. 40 [montant alloué]), ce qui place le recours dans la compétence d’un membre de la Chambre des recours pénale en tant que juge unique.</w:t>
      </w:r>
    </w:p>
    <w:p>
      <w:r>
        <w:rPr>
          <w:b/>
        </w:rPr>
        <w:t>E. 2.1</w:t>
      </w:r>
    </w:p>
    <w:p>
      <w:r>
        <w:t>Le recourant reproche aux premiers juges de ne pas avoir tenu compte des honoraires allégués et d’avoir fait preuve d’arbitraire en limitant sa rémunération à 6'331 fr. 40. Invoquant une violation de son droit d’être entendu, il se plaint d’un défaut de motivation de la réduction de son indemnité dans le dispositif du jugement entrepris.</w:t>
      </w:r>
    </w:p>
    <w:p>
      <w:r>
        <w:rPr>
          <w:b/>
        </w:rPr>
        <w:t>E. 2.2</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6B_866/2019 du 12 septembre 2019 consid. 3.1 ; TF 6B_1231/2018 du 20 mars 2019 consid. 2.1.1 et réf. cit.).</w:t>
      </w:r>
    </w:p>
    <w:p>
      <w:r>
        <w:t>- 7 - Dans le canton de Vaud, le tarif horaire de l’avocat d’office breveté est fixé à 180 fr., TVA en sus (art. 2 al. 1 RAJ [Règlement sur l’assistance judiciaire en matière civile du 7 décembre 2010 ; BLV 211.02.3], applicable par analogie en vertu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 Quant aux frais de déplacement, lesquels sont dépourvus de prestation intellectuelle, la jurisprudence fixe un tarif forfaitaire de 120 fr. pour les avocats brevetés et de 80 fr. pour les avocats-stagiaires, montants couvrant, pour tout le canton de Vaud, tant les kilomètres</w:t>
      </w:r>
    </w:p>
    <w:p>
      <w:r>
        <w:t>- 8 - parcourus que le temps du déplacement aller et retour, quelle que soit la durée du déplacement (Juge unique CREP 7 décembre 2021/1109 et réf. cit.). Toutefois, ce montant forfaitaire ne trouve pas application pour les déplacements effectués à l’extérieur du canton, pour lesquels il se justifie d'indemniser effectivement à la fois la durée vraisemblable de la vacation hors canton et les frais de transport. Il convient cependant de tenir compte du fait que les heures passées en déplacement ne sauraient être facturées au même tarif que les prestations intellectuelles relevant de l'exercice du mandat stricto sensu (TPF BB.2016.58 du 26 août 2016 ; TF 6B_810/2010 du 25 mai 2011 consid. 2.2 ; Juge unique CREP 7 décembre 2021/1109 et réf. cit.) et de réduire le tarif horaire à 120 fr. pour l’avocat breveté, respectivement à 80 fr. pour l’avocat-stagiaire, somme à laquelle il convient encore d’ajouter les frais effectifs, à savoir une indemnité de 70 centimes par kilomètre parcouru (CREP 29 juin 2022/473 consid. 2.4.5.2 ; CREP 20 octobre 2017/712 et réf. cit.).</w:t>
      </w:r>
    </w:p>
    <w:p>
      <w:r>
        <w:rPr>
          <w:b/>
        </w:rPr>
        <w:t>E. 2.3.1</w:t>
      </w:r>
    </w:p>
    <w:p>
      <w:r>
        <w:t>Le grief relatif à la violation du droit d’être entendu du recourant doit être d’emblée rejeté, puisque le jugement motivé du 8 août 2023, qui lui a été envoyé pour notification postérieurement au dépôt de son acte de recours du 21 août 2023, répond aux exigences de motivation posées par l’art. 29 al. 2 Cst. (Constitution fédérale de la Confédération suisse du 18 avril 1999 ; RS 101) et la jurisprudence (ATF 146 II 335 consid. 5.1 et réf. cit.). Au reste, le recourant avait la possibilité de faire valoir ses moyens après avoir pris connaissance de la motivation des premiers juges et de compléter son acte du 21 août 2023 dans le délai de recours arrivé à échéance le 15 septembre 2023, ce qu’il n’a pas fait.</w:t>
      </w:r>
    </w:p>
    <w:p>
      <w:r>
        <w:rPr>
          <w:b/>
        </w:rPr>
        <w:t>E. 2.3.2</w:t>
      </w:r>
    </w:p>
    <w:p>
      <w:r>
        <w:t>Le recourant conclut à l’octroi d’une indemnité de 8'278 fr. 55, TVA et débours inclus. A l’issue des débats de première instance, le recourant a déposé le récapitulatif de ses opérations au 8 août 2023, accompagné de la liste détaillée de ses opérations (P. 98/2/3). S.________ prétendait à</w:t>
      </w:r>
    </w:p>
    <w:p>
      <w:r>
        <w:t>- 9 - l’octroi d’une indemnité de 6'792 fr. 30, correspondant à 28.66 heures d’activité d’avocat à 180 fr., plus</w:t>
      </w:r>
    </w:p>
    <w:p>
      <w:r>
        <w:rPr>
          <w:b/>
        </w:rPr>
        <w:t>E. 7</w:t>
      </w:r>
    </w:p>
    <w:p>
      <w:r>
        <w:t>vacations à 120 fr., 258 fr. de débours et 49 fr. 90 pour ses frais de déplacement à l’extérieur du canton. Le recourant réclamait en plus la rétribution de 7 heures d’activité pour l’audience du 8 août 2023 et les opérations postérieures à l’audience, une vacation à 120 fr. et la TVA, comme il l’indiquait dans la mention « + Audience du 08.08.2023 (+ un déplacement à 120 fr. + TVA) et opérations futures (temps estimé 7 h) » qui figurait au pied du récapitulatif de ses opérations. S’agissant de l’opération du 9 mars 2023 intitulée « Vacation hors canton », il précisait solliciter le remboursement d’un billet de train 1re classe demi-tarif à 49 fr. 40 et la rétribution de 4h de déplacement au tarif horaire de 120 francs. Dans sa motivation, le Tribunal correctionnel a dit admettre l’intégralité des opérations et des débours figurant sur le récapitulatif produit aux débats de première instance, excepté le temps consacré à l’audience du 8 août 2023 qu’il a réduit à 4 heures. Concrètement, le tribunal a considéré que le temps consacré à l’audience du 8 août 2023 et aux opérations postérieures à l’audience comptabilisé à hauteur de 6 heures était compris dans les 28.66 heures alléguées par S.________ et que seules 26.66 heures devaient lui être rétribuées, l’audience ayant duré 4 heures et non 6 heures comme estimé dans le détail de ses opérations. Les premiers juges ont ainsi alloué une indemnité de 6'331 fr. 40, TVA et débours compris, montant correspondant à 4'798 fr. pour 26.66 d’activité d’avocat à 180 fr., des débours forfaitaires au taux de 5%, par 258 fr., et 7 vacations à 120 francs. Force est de constater qu’en allouant le montant de 6'331 fr. 40 au recourant, les premiers juges n’ont pas tenu compte du temps effectif de l’audience du 8 août 2023 qui a duré 4 heures et d’une heure pour les opérations postérieures au jugement, temps qui n’était pas compris dans le total de 28.66 heures, ni des frais de déplacement hors canton, par 49 fr. 90, et du fait que les 4 heures correspondant au déplacement de l’avocat dans un autre canton, comprises dans le total de</w:t>
      </w:r>
    </w:p>
    <w:p>
      <w:r>
        <w:t>- 10 - 28.66 heures, devaient être rétribuées au tarif horaire de 120 fr. et non de 180 francs. Partant, la durée de l’activité déployée par le recourant pour son mandat doit être arrêtée à 33.66 (28.66 + 4 + 1) heures, soit 29.66 heures à 180 fr. et 4 heures à 120 fr., de sorte que l’indemnité d’office allouée au recourant doit être arrêtée à 7'722 fr. 65, correspondant à 29.66 heures d’activité d’avocat à 180 fr., par 5'338 fr. 80, 4 heures rétribuées au tarif horaire de 120 fr. pour le temps de déplacement à la prison de Champ Dollon, par 480 fr., des débours forfaitaires au taux de 5%, par 290 fr. 95, plus 100 fr. 80 (144 km aller-retour à 7 ct) de frais de déplacement hors canton, 8 vacations à 120 fr. et la TVA sur le tout, par 552 fr. 10. Les frais de la procédure de première instance seront augmentés du montant correspondant à la différence entre l’indemnité allouée par le Tribunal correctionnel de l’arrondissement de Lausanne et celle qu’il y a lieu de retenir au terme de la présente procédure, soit de 1'391 fr. 25 (7'722 fr. 65 – 6'331 fr. 40), pour être arrêtés à 32'993 fr. 25, le montant mis à la charge de D.________ étant augmenté à 21'445 fr. 25. 3. Il résulte de ce qui précède que le recours interjeté par S.________ doit être admis et les chiffres XX et XXII du dispositif du jugement entrepris réformés dans le sens des considérants qui précèdent.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du mémoire produit et du résultat obtenu, l’indemnité qu’il convient d’allouer à ce titre au recourant doit être fixée à 405 fr., correspondant à 2.25 heures d’activité nécessaire d’avocat au tarif horaire de 180 fr., auxquels il y a lieu d’ajouter des débours forfaitaires à concurrence de 2 % des honoraires admis (art. 3bis al. 1 RAJ, applicable par renvoi de l’art. 26b TFIP [Tarif des frais de procédure et indemnités en matière pénale du 28 septembre 2010 ; BLV 312.03.1]), par 8 fr. 10, plus</w:t>
      </w:r>
    </w:p>
    <w:p>
      <w:r>
        <w:t>- 11 - la TVA au taux de 7,7 %, par 31 fr. 80, soit à 445 fr. au total en chiffres arrondis, à la charge de l’Etat. Vu le sort de la cause, les frais du présent arrêt, par 1'100 fr. (art. 20 al. 1 TFIP), seront laissés à la charge de l’Etat (art. 423 al. 1 CPP). Par ces motifs, le juge unique prononce : I. Le recours est partiellement admis. II. Le jugement rendu le 8 août 2023 par le Tribunal correctionnel de l’arrondissement de Lausanne est réformé aux chiffres XX et XXII de son dispositif comme il suit : « XX. arrête l’indemnité de défenseur d’office allouée à l’avocat S.________ à 7'722 fr. 65, TVA et débours compris ; XXII. arrête les frais de justice à 32'993 fr. 25, comprenant les indemnités de conseil juridique gratuit pour la partie plaignante et de défenseurs d’office allouées aux chiffre XIX, XX et XXI ci-dessus, et met ceux-ci à la charge de D.________ à hauteur de 21'445 fr. 25, dont à déduire 115 fr. 40 d’ores et déjà perçus à titre d’avance, comprenant l’indemnité de son défenseur d’office et celle du conseil juridique gratuit pour la partie plaignante, et à hauteur de 11'548 fr. à la charge de [...], comprenant l’indemnité de son défenseur d’office ; » Le jugement est maintenu pour le surplus. III. Les frais d’arrêt, par 1'100 fr. (mille cent francs), sont laissés à la charge de l’Etat. IV. Une indemnité de 445 fr. (quatre cent quarante-cinq francs)</w:t>
      </w:r>
    </w:p>
    <w:p>
      <w:r>
        <w:t>- 12 - est allouée à Me S.________ pour la procédure de recours, à la charge de l’Etat. V. L’arrêt est exécutoire. Le juge unique : La greffière : Du Le présent arrêt, dont la rédaction a été approuvée à huis clos, est notifié, par l'envoi d'une copie complète, à : - Me S.________, avocat (pour lui-même et pour D.________), - Ministère public central, et communiqué à : - M. le Président du Tribunal correctionnel de l’arrondissement de Lausanne, - M. le Procureur cantonal Strada, - Me Alexa Landert,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- 13 -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