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PE23.000797 vom 3. April 2023</w:t>
      </w:r>
    </w:p>
    <w:p>
      <w:r>
        <w:t>VD Tribunal cantonal, 2023-04-03, FR</w:t>
      </w:r>
    </w:p>
    <w:p>
      <w:r>
        <w:rPr>
          <w:b/>
        </w:rPr>
        <w:t xml:space="preserve">Quelle: </w:t>
      </w:r>
      <w:r>
        <w:t>https://mcp.opencaselaw.ch/entscheid/vd_gerichte_PE23.000797</w:t>
      </w:r>
    </w:p>
    <w:p>
      <w:r>
        <w:t>FR: VD_GERICHTE PE23.000797 du 3 avril 2023</w:t>
      </w:r>
    </w:p>
    <w:p>
      <w:r>
        <w:t>IT: VD_GERICHTE PE23.000797 del 3 aprile 2023</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N.________, dès lors qu’elle est dirigée contre un procureur, soit un magistrat du Ministère public.</w:t>
      </w:r>
    </w:p>
    <w:p>
      <w:r>
        <w:rPr>
          <w:b/>
        </w:rPr>
        <w:t>E. 2</w:t>
      </w:r>
    </w:p>
    <w:p>
      <w:r>
        <w:t>- 4 -</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1B_117/2022 du 18 mai 2022 consid. 3.1). Il incombe à la partie qui se prévaut d'un motif de récusation de rendre vraisemblable qu'elle a agi en temps utile, en particulier de rendre vraisemblable le moment de la découverte de ce motif (TF 1B_117/2022 précité).</w:t>
      </w:r>
    </w:p>
    <w:p>
      <w:r>
        <w:rPr>
          <w:b/>
        </w:rPr>
        <w:t>E. 2.2</w:t>
      </w:r>
    </w:p>
    <w:p>
      <w:r>
        <w:t>En l’espèce, le requérant a su que le Procureur T.________ était en charge du présent dossier le 3 février 2023, soit à réception du mandat de comparution qui lui a été adressé le 31 janvier 2023. Le requérant a agi par acte du 8 mars 2023. Déposée plus d’un mois après réception du courrier litigieux, il est très douteux que la demande de récusation l’ait été en temps utile, le délai de six à sept jours ayant été largement dépassé. Ce point peut toutefois demeurer indécis, la requête devant de toute manière être rejetée.</w:t>
      </w:r>
    </w:p>
    <w:p>
      <w:r>
        <w:t>- 5 -</w:t>
      </w:r>
    </w:p>
    <w:p>
      <w:r>
        <w:rPr>
          <w:b/>
        </w:rPr>
        <w:t>E. 3.1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 ATF 144 I 159 consid. 4.3 ; ATF 143 IV 69 consid. 3.2 ; TF 1B_110/2022 du 19 avril 2022 consid. 2.1 et les références citées).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1B_320/2021 du 12 août 2021 consid. 3.1 et les références citées).</w:t>
      </w:r>
    </w:p>
    <w:p>
      <w:r>
        <w:t>- 6 - De manière générale, les déclarations du Ministère public doivent être interprétées de manière objective, en tenant compte de leur contexte, de leurs modalités et du but apparemment recherché par leur auteur (TF 1B_65/2020 du 18 mai 2020 consid. 4.1 ; TF 1B_315/2019 du 24 septembre 2019 consid. 3.1).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3.2</w:t>
      </w:r>
    </w:p>
    <w:p>
      <w:r>
        <w:t>En l’espèce, il est d’abord douteux que d’éventuelles erreurs commises dans le cadre d’un autre dossier permettent d’obtenir la récusation d’un procureur dans une affaire où il n’a encore procédé à aucune mesure d’instruction, hormis la délivrance d’un mandat de comparution contre le prévenu. De toute manière, le requérant n’établit pas, dans le dossier parallèle, l’existence d’une erreur de procédure de la part du Procureur T.________ et, a fortiori, d’erreurs lourdes et répétées constitutives de violations graves de ses devoirs de magistrat, pouvant fonder une suspicion de partialité. Il se plaint uniquement de la manière dont est ou a été menée l’instruction, ce qui n’est toutefois pas l’objet de la procédure de récusation. Partant, le motif de récusation de l'art. 56 let. f CPP n'est manifestement pas réalisé.</w:t>
      </w:r>
    </w:p>
    <w:p>
      <w:r>
        <w:t>- 7 -</w:t>
      </w:r>
    </w:p>
    <w:p>
      <w:r>
        <w:rPr>
          <w:b/>
        </w:rPr>
        <w:t>E. 4</w:t>
      </w:r>
    </w:p>
    <w:p>
      <w:r>
        <w:t>Il résulte de ce qui précède que la demande de récusation déposée le 8 mars 2023 contre le Procureur T.________ doit être rejetée dans la mesure où elle est recevable. Les frais de la présente procédure, constitués en l’espèce du seul émolument de décision, par 770 fr. (art. 20 al. 1 TFIP [Tarif des frais de procédure et indemnités en matière pénale du 28 septembre 2010 ; BLV 312.03.1]), seront mis à la charge du requérant, qui succombe (art. 59 al. 4 CPP). Par ces motifs, la Chambre des recours pénale prononce : I. La demande de récusation déposée le 8 mars 2023 par N.________ à l'encontre du Procureur T.________ est rejetée dans la mesure où elle est recevable. II. Les frais d’arrêt, par 770 fr. (sept cent septante francs), sont mis à la charge de N.________. III. La décision est exécutoire. La présidente : La greffière : Du La présente décision, dont la rédaction a été approuvée à huis clos, est notifiée, par l'envoi d'une copie complète, à : - M. N.________, - Ministère public central ;</w:t>
      </w:r>
    </w:p>
    <w:p>
      <w:r>
        <w:t>- 8 -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