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PE23.000632 vom 24. Januar 2025</w:t>
      </w:r>
    </w:p>
    <w:p>
      <w:r>
        <w:t>VD Tribunal cantonal, 2025-01-24, FR</w:t>
      </w:r>
    </w:p>
    <w:p>
      <w:r>
        <w:rPr>
          <w:b/>
        </w:rPr>
        <w:t xml:space="preserve">Quelle: </w:t>
      </w:r>
      <w:r>
        <w:t>https://mcp.opencaselaw.ch/entscheid/vd_gerichte_PE23.000632</w:t>
      </w:r>
    </w:p>
    <w:p>
      <w:r>
        <w:t>FR: VD_GERICHTE PE23.000632 du 24 janvier 2025</w:t>
      </w:r>
    </w:p>
    <w:p>
      <w:r>
        <w:t>IT: VD_GERICHTE PE23.000632 del 24 gennaio 2025</w:t>
      </w:r>
    </w:p>
    <w:p>
      <w:pPr>
        <w:pStyle w:val="Heading2"/>
      </w:pPr>
      <w:r>
        <w:t>Volltext</w:t>
      </w:r>
    </w:p>
    <w:p>
      <w:r>
        <w:t>TRIBUNAL CANTONAL 45 PE23.000632-KDP CHAMBRE DE S RECO URS PEN ALE __________________________________________ Arrêt du 24 janvier 2025 __________________ Composition : M. K R I E G E R, président M. Maillard et Mme Elkaim, juges Greffier : M. Ritter ***** Art. 56 let. f CPP Statuant sur la demande de récusation déposée le 13 janvier 2025 par P.________ contre [...], Présidente du Tribunal de police de l’arrondissement de la Broye et du Nord vaudois, dans la cause n° PE23.000632-KDP, la Chambre des recours pénale considère : En fait : A. a) Par acte d’accusation dressé le 17 juillet 2024 par la Procureure cantonale Strada, P.________, ressortissant marocain, né en 1989, a été renvoyé devant le Tribunal de police de l’arrondissement de la Broye et du Nord vaudois (ci-après : le Tribunal de police) comme prévenu 351</w:t>
      </w:r>
    </w:p>
    <w:p>
      <w:r>
        <w:t>- 2 - de délit et de contravention à la LStup (loi fédérale sur les stupéfiants ; RS 812.121). b) Les débats ont été ouverts le 13 janvier 2025, sous la présidence de la Présidente [...]. Après avoir déjà essuyé plusieurs refus, le prévenu, représenté par son défenseur d’office, a renouvelé d’entrée de cause ses réquisitions tendant à une nouvelle audition en sa présence de divers témoins, au versement au dossier d’extractions complètes de données retrouvées sur son téléphone portable, au retranchement de procès-verbaux d’audition en application d’un arrêt du Tribunal fédéral (ATF 150 IV 345) et au renvoi du dossier au Ministère public pour que celui-ci procède aux nouvelles auditions requises (cf. PV audience de jugement, p. 8). c) Délibérant immédiatement et à huis clos, le Tribunal de police a rejeté la requête tendant à la réaudition des témoins [...], [...], [...] et [...] ainsi que celle visant au retranchement des procès-verbaux d’audition 1, 2, 3, 5, 6, 7, 8 et 11 (I), rejeté la requête de la défense tendant à faire produire une extraction complète et lisible des téléphones du prévenu (II) et dit que les frais de la décision incidente suivaient le sort de la cause au fond (III). B. Après la lecture de la décision incidente, la défense a formulé sur le siège une demande de récusation de la Présidente en charge de la cause. Le prévenu a fait valoir que l’arrêt du Tribunal fédéral précité indiquait clairement que les procès-verbaux d’audition obtenus en l’absence du prévenu ne pouvaient être ni exploités, ni retenus. Il a ajouté qu’il ne comprenait dès lors pas le rejet de sa requête incidente par le Tribunal de police et fondait sa demande de récusation sur cette base, étant rappelé que des manquements graves dans le cadre de l’instruction pouvaient constituer un motif de récusation (PV audience de jugement, p. 13).</w:t>
      </w:r>
    </w:p>
    <w:p>
      <w:r>
        <w:t>- 3 - Considérant en substance que les motifs invoqués à l’appui de la requête de récusation ne remplissaient manifestement aucune des conditions posées par l’art. 56 CPP (Code de procédure pénale suisse du 5 octobre 2007 ; RS 312.0), le Tribunal de police, délibérant immédiatement et à huis clos, a décidé de poursuivre l’instruction nonobstant la requête de récusation présentée (I), transmis la requête de récusation à la Chambre des recours pénale comme objet de sa compétence (II) et dit que les frais de la décision incidente suivaient le sort de la cause au fond (III) (PV audience de jugement, p. 15). Dans sa lettre d’envoi du 13 janvier 2025, la Présidente a indiqué que sa décision précitée valait prise de position au sens de l’art. 58 al. 2 CPP. Cette écriture a été transmise au requérant le 22 janvier 2025.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des recours pénale est compétente pour statuer sur la demande de récusation présentée par P.________, dès lors que celle-ci est dirigée contre une présidente de tribunal d’arrondissement, soit une personne exerçant une fonction au sein d’une</w:t>
      </w:r>
    </w:p>
    <w:p>
      <w:r>
        <w:t>- 4 - autorité pénale au sens des art. 56 et 59 al. 1 CPP (CREP 24 janvier 2025/35 consid. 1.2 ; CREP 14 décembre 2024/908 consid. 1.2). En outre, la demande de récusation a été présentée sans délai à la direction de la procédure au sens de l’art. 58 al. 1 CPP. Elle est donc recevable. 2. 2.1 Le recourant fait valoir que le refus de retrancher les procès- verbaux d’audition litigieux – effectués hors la présence du prévenu – constituerait une erreur grossière de procédure qui justifierait la récusation de la Présidente. 2.2 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ou lorsque d’autres motifs, notamment un rapport d’amitié étroit ou d’inimitié avec une partie ou son conseil juridique, sont de nature à la rendre suspecte de prévention (let. f).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w:t>
      </w:r>
    </w:p>
    <w:p>
      <w:r>
        <w:t>- 5 - 69 consid 3.2).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7B_57/2022 du 27 mars 2024 consid. 8.2.1). Dans ce contexte toutefois, seules des circonstances constatées objectivement doivent être prises en considération, les impressions purement individuelles des parties n'étant pas décisives (ATF 144 I 159 précité ; 142 III 732 consid. 4.2.2). L'impartialité subjective d'un magistrat se présume jusqu'à preuve du contraire (TF 7B_937/2023 du 27 décembre 2023 consid. 3.2 et les références citées).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(TF 7B_937/2023 précité et les références citées). En outre,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w:t>
      </w:r>
    </w:p>
    <w:p>
      <w:r>
        <w:t>- 6 -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 TF 7B_1073/2024 du 8 janvier 2025 consid. 3.4 ; TF 7B_677/2023 du 24 novembre 2023 consid. 3.2 ; 7B_189/2023 du 16 octobre 2023 consid. 2.2.1). 2.3 A teneur de l’art. 147 CPP, les parties ont le droit d’assister à l’administration des preuves par le ministère public et les tribunaux et de poser des questions aux comparants (al. 1, 1re phrase).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2.4 En l’espèce, il est vrai que, dans un arrêt de principe du 5 juin 2024, le Tribunal fédéral a considéré qu’une audition où le droit de participation du prévenu au sens de l’art. 147 al. 1 CPP n’a pas été garanti est inexploitable et reste inexploitable même après une répétition de l’audition dans le respect du droit de participation, respectivement avec une confrontation suffisante (ATF 150 IV 345). L’inexploitabilité présuppose toutefois que le principe contradictoire ancré à l’art. 147 al. 1 CPP ait été violé (ibid., consid. consid. 1.6, en particulier consid. 1.6.7.1 à 1.6.7.4). Or, la Présidente a notamment retenu que le droit du recourant de participer à l’administration des preuves avait en l’occurrence été respecté, dès lors que les témoins concernés avaient tous été entendus au cours de la procédure préliminaire en présence de son défenseur qui avait pu leur poser toutes les questions qu’il souhaitait et avait d’ailleurs fait usage de cette possibilité, que le prévenu avait en outre été réentendu par la suite et avait ainsi pu faire valoir sa position sur les auditions litigieuses</w:t>
      </w:r>
    </w:p>
    <w:p>
      <w:r>
        <w:t>- 7 - et qu’il pourrait d’ailleurs encore le faire au cours des débats. Dans la mesure où la jurisprudence admet que le principe contradictoire est respecté lorsque seule la défense assiste à l’administration d’une preuve (TF 6B_135/2018 du 22 mars 2019 consid. 2.2), on ne voit pas comment l’appréciation de la Présidente pourrait être qualifiée de grossière erreur de procédure. 3. Le requérant ne faisant pas valoir d’autre motif de récusation, il résulte de ce qui précède que la demande de récusation déposée le 13 janvier 2025 par P.________ contre la Présidente [...]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Dans la mesure où la demande de récusation a été formulée au cours d’une audience, le temps que le défenseur d’office y a consacré sera indemnisé par le juge du fond, le dispositif de la décision incidente prévoyant que les frais suivent le sort de la cause au fond (ch. III). Partant, il n’y a pas lieu de lui allouer une indemnité spécifique pour la requête de récusation. Qui plus est, comme déjà relevé (consid. 2.2 in fine), la procédure de récusation n'a pas pour objet de permettre aux parties de contester la manière dont est menée l'instruction et de remettre en cause les différentes décisions incidentes prises par la direction de la procédure. Une requête tendant, de fait, à cette fin ne peut donc qu’être qualifiée d’inconsistante au sens de la jurisprudence la plus récente de la Chambre de céans (CREP 9 janvier 2025/3 consid. 4). La présente demande n’était ainsi pas justifiée par l’accomplissement de la tâche du défenseur d’office, ce qui commande également d’exclure toute indemnisation (ibid.).</w:t>
      </w:r>
    </w:p>
    <w:p>
      <w:r>
        <w:t>- 8 - Par ces motifs, la Chambre des recours pénale prononce : I. La requête de récusation déposée le 13 janvier 2025 par P.________ contre la Présidente [...] est rejetée. II. Aucune indemnité d’office n’est allouée pour la procédure de récusation. III. Les frais de la décision, par 770 fr. (sept cent septante francs), sont mis à la charge d’P.________. IV. La décision est exécutoire. Le président : Le greffier : Du La présente décision, dont la rédaction a été approuvée à huis clos, est notifié, par l'envoi d'une copie complète, à : - Me Pierre-Alain Killias, avocat (pour P.________), et communiqué à : - Mme la Présidente du Tribunal de l’arrondissement de la Broye et du Nord vaudois, - Mme la Procureure cantonale Strada,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