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PE23.000372 vom 13. November 2023</w:t>
      </w:r>
    </w:p>
    <w:p>
      <w:r>
        <w:t>VD Tribunal cantonal, 2023-11-13, FR</w:t>
      </w:r>
    </w:p>
    <w:p>
      <w:r>
        <w:rPr>
          <w:b/>
        </w:rPr>
        <w:t xml:space="preserve">Quelle: </w:t>
      </w:r>
      <w:r>
        <w:t>https://mcp.opencaselaw.ch/entscheid/vd_gerichte_PE23.000372</w:t>
      </w:r>
    </w:p>
    <w:p>
      <w:r>
        <w:t>FR: VD_GERICHTE PE23.000372 du 13 novembre 2023</w:t>
      </w:r>
    </w:p>
    <w:p>
      <w:r>
        <w:t>IT: VD_GERICHTE PE23.000372 del 13 novembre 2023</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au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dès lors qu’elle est dirigée contre un procureur du ministère public.</w:t>
      </w:r>
    </w:p>
    <w:p>
      <w:r>
        <w:rPr>
          <w:b/>
        </w:rPr>
        <w:t>E. 2.1</w:t>
      </w:r>
    </w:p>
    <w:p>
      <w:r>
        <w:t>; TF 1B_395/2020 du 21 janvier 2021 consid. 7.1).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De manière générale, les déclarations d’un magistrat doivent être interprétées de façon objective, en tenant compte de leur contexte, de leurs modalités et du but apparemment recherché par leur auteur (TF 1B_449/2019 du 26 novembre 2019 consid. 4.1 ; TF 1B_150/2016 du 19 mai 2016 consid. 2.3). En particulier, une autorité d'instruction ne fait</w:t>
      </w:r>
    </w:p>
    <w:p>
      <w:r>
        <w:t>- 11 -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1B_186/2019 du 24 juin 2019 consid. 5.1).</w:t>
      </w:r>
    </w:p>
    <w:p>
      <w:r>
        <w:rPr>
          <w:b/>
        </w:rPr>
        <w:t>E. 2.2</w:t>
      </w:r>
    </w:p>
    <w:p>
      <w:r>
        <w:t>En l’espèce, la demande de récusation a été présentée par la recourante lors de l’audition du 13 avril 2023 et elle a été réitérée par son conseil d’alors le 19 avril 2023, soit six jours plus tard. La requête est dès lors recevable en tant qu’elle porte sur le déroulement de cette audition. En revanche, s’agissant de l’apparence de partialité qui découlerait de la reddition d’une ordonnance pénale le 13 janvier 2023 dans la procédure PE[...] pour des faits s’étant déroulés en 2021, également en lien avec le conflit conjugal, la demande de récusation est tardive, car la requérante n’a pas soulevé ce moyen après la notification de l’ordonnance pénale, alors qu’elle savait que la nouvelle enquête était instruite par la même procureure. En effet, après le dépôt de sa plainte le 19 décembre 2022, elle a reçu plusieurs documents de la même magistrate référencés sous numéro PE23.000372, soit un courrier du 10 janvier 2023 (P. 7), un mandat de comparution du 28 février 2023 envoyé à nouveau le 14 mars 2023 (PV des opérations p. 2) et une ordonnance de non-entrée en matière du 8 mars 2023 (P. 8). Au</w:t>
      </w:r>
    </w:p>
    <w:p>
      <w:r>
        <w:t>- 9 - demeurant, son conseil a même écrit à la procureure le 5 avril 2013 (P. 9) et il a été désigné défenseur d’office le 11 avril 2023, soit avant l’audition du 13 avril 2013. La question de la recevabilité de la demande de récusation fondée sur l’apparence de partialité découlant de la reddition d’une ordonnance pénale dans la procédure PE[...] pourrait de toute manière demeurer ouverte, compte tenu de ce qui suit, la demande de récusation devant en tout état de cause être rejetée sur le fond, quel qu’en soit le motif (cf. consid. 4 ci-dessous).</w:t>
      </w:r>
    </w:p>
    <w:p>
      <w:r>
        <w:rPr>
          <w:b/>
        </w:rPr>
        <w:t>E. 3.1</w:t>
      </w:r>
    </w:p>
    <w:p>
      <w:r>
        <w:t>Dans un premier moyen, la requérante reproche à la procureure de s’être montrée agressive lors de l’audition de confrontation du 13 avril 2023 et d’avoir continué à la considérer comme une personne de genre masculin sur le plan procédural, alors qu’elle avait entamé une procédure de changement de sexe. Il y aurait ainsi un profond rapport d’inimitié entre la procureure et la requérante, qui fonderait une apparence de prévention.</w:t>
      </w:r>
    </w:p>
    <w:p>
      <w:r>
        <w:rPr>
          <w:b/>
        </w:rPr>
        <w:t>E. 3.2</w:t>
      </w:r>
    </w:p>
    <w:p>
      <w:r>
        <w:t>Selon l'art. 56 let. f CPP, le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Cet article du CPP concrétise aussi les droits déduits de l'art. 29 al. 1 Cst. garantissant l'équité du procès et assure au justiciable cette protection lorsque d'autres autorités ou organes (cf. en particulier art. 12</w:t>
      </w:r>
    </w:p>
    <w:p>
      <w:r>
        <w:t>- 10 - CPP) que des tribunaux (cf. art. 13 CPP) sont concernés (ATF 141 IV 178 consid. 3.2.2, JdT 2016 IV 247 ; TF 1B_607/2020 du 16 mars 2021 consid.</w:t>
      </w:r>
    </w:p>
    <w:p>
      <w:r>
        <w:rPr>
          <w:b/>
        </w:rPr>
        <w:t>E. 3.3</w:t>
      </w:r>
    </w:p>
    <w:p>
      <w:r>
        <w:t>En l’espèce, les reproches adressés à la procureure constituent de simples affirmations qui ne sont pas étayées. Il ne suffit pas de dire de manière générale que la procureure s’est montrée agressive lors de l’audition pour établir une apparence de prévention. En effet, la requérante ne précise nullement les propos incriminés, de sorte qu’elle ne cherche pas à établir le comportement qu’elle dénonce. C’est insuffisant. Le grief de A. portant sur le fait que la procureure n’aurait pas tenu compte de la procédure de changement de sexe et de nom est également inconsistant. A. n’expose pas clairement en quoi la magistrate se serait montrée irrespectueuse à cet égard. Au surplus, la lecture du procès- verbal d’audition du 13 avril 2023 – qui est un titre public faisant foi de son contenu (art. 9 CC ; Näpfli in : Niggli/Heer/Wiprächtiger [éd.], Basler Kommentar, Schweizerische Strafprozessordnung, 3e éd. 2023, t. I, n. 2 ad art. 76 StPO et les références citées ; Moreillon/Parein Reymond, Petit commentaire, Code de procédure pénale, 2 éd. 2016, n. 2 Remarques préliminaires aux art. 76 à 79 CPP) – ne corrobore pas les reproches émis par la requérante à l’égard de la procureure, que ce soit en lien avec la prétendue agressivité ou concernant l’absence de prise en compte du changement de genre. Tout au plus peut-on y lire des remarques protocolées par la procureure, qui n’établissent toutefois aucune agressivité mais démontrent qu’elle a dû à plusieurs reprises, pour assurer la police de l’audience, recadrer la requérante. Il est certes mentionné au</w:t>
      </w:r>
    </w:p>
    <w:p>
      <w:r>
        <w:t>- 12 - procès-verbal d’audition que la requérante s’est plainte du fait que la magistrate était agressive (PV aud. 1, p. 5, l.157), mais cette mention n’établit pas que la procureure l’était effectivement, mais seulement que la requérante l’a affirmé. En effet, selon le procès-verbal, l’avocat de la requérante n’est pas intervenu lui-même au motif que la magistrate aurait été agressive – ce qu’il n’aurait pas manqué de faire si cela avait été le cas –, mais il est au contraire intervenu pour tenter de calmer l’intéressée (PV aud. 1, p. 5, l. 180). Toujours selon le procès-verbal d’audition, la procureure a précisé que la procédure en changement de sexe n’était pas encore officiellement achevée et que la requérante était encore officiellement de sexe masculin sur le plan formel mais qu’elle acceptait de s’adresser à elle au féminin par oral. On constate donc que la magistrate a pris la peine d’expliquer à A. qu’il ne lui était pas possible de tenir compte en procédure d’un changement de sexe qui n’était pas encore officiel mais qu’elle est allée dans son sens en acceptant de s’adresser verbalement à lui en tant que personne de sexe féminin. Il s’ensuit que le motif de récusation fondé sur le déroulement de l’audition du 13 avril 2021 – qui démontrerait un profond rapport d’inimitié entre la requérante et la procureure – est manifestement mal fondé.</w:t>
      </w:r>
    </w:p>
    <w:p>
      <w:r>
        <w:rPr>
          <w:b/>
        </w:rPr>
        <w:t>E. 4.1</w:t>
      </w:r>
    </w:p>
    <w:p>
      <w:r>
        <w:t>Dans un second moyen, A. fait grief à la procureure d’avoir rendu une ordonnance pénale à son encontre le 13 janvier 2023 dans la cause PE[...] pour des faits s’étant déroulés en 2021 et également en lien avec le conflit conjugal, de sorte qu’il existerait des doutes sérieux quant à son impartialité pour diriger l’instruction de la cause référencée sous chiffre PE23.000372.</w:t>
      </w:r>
    </w:p>
    <w:p>
      <w:r>
        <w:rPr>
          <w:b/>
        </w:rPr>
        <w:t>E. 4.2</w:t>
      </w:r>
    </w:p>
    <w:p>
      <w:r>
        <w:t>L'art. 56 let. b CPP dispose que toute personne exerçant une fonction au sein d'une autorité pénale est tenue de se récuser lorsqu'elle a agi à un autre titre dans la même cause, en particulier comme membre d'une autorité, conseil juridique d'une partie, expert ou témoin.</w:t>
      </w:r>
    </w:p>
    <w:p>
      <w:r>
        <w:t>- 13 -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La garantie du juge impartial ne commande pas la récusation d’un juge au simple motif qu’il a, dans une procédure antérieure – voire dans la même affaire –, tranché en défaveur du requérant (ATF 143 IV 69 précité ; ATF 129 III 445 consid. 4.2.2.2 ; ATF 114 Ia 278 consid. 1).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(TF 1B_194/2016 du 22 juin 2016 consid. 2 in fine ; TF 1B_105/2013 du 21 mai 2013 consid. 2.1 et les réf. cit.; TF 1B_415/2011 du 25 octobre 2011 consid. 2.2 ; CREP 10 décembre 2021/1092 consid. 2.3.2). Seules des circonstances exceptionnelles permettent dans ces cas de justifier une récusation lorsque, par son attitude ou ses déclarations précédentes, le magistrat a clairement fait apparaître qu'il ne sera pas capable d'aborder la seconde procédure avec l'impartialité requise et dans le respect des devoirs de sa charge, respectivement en faisant abstraction des opinions qu'il a précédemment émises en tant qu'autorité d'instruction, puis comme accusateur public (TF 1B_474/2018 du 22 novembre 2018 consid. 3 ; TF 1B_430/2015 du 5 janvier 2016 consid. 3.2, publié in SJ 2017 I 49 ; TF 1B_328/2015 du 11 novembre 2015 consid. 3.2). La jurisprudence exige cependant que l'issue de la seconde cause ne soit pas prédéterminée, mais qu'elle demeure indécise quant à la constatation</w:t>
      </w:r>
    </w:p>
    <w:p>
      <w:r>
        <w:t>- 14 - des faits et à la résolution des questions juridiques (ATF 134 IV 289 consid. 6.2 ; TF 1B_432/2019 du 13 septembre 2019 consid. 3.1). Ainsi, si le Ministère public a employé un ton particulièrement péremptoire, on peut y voir une apparence de prévention (TF 1B_328/2015 du 11 novembre 2015 ; CREP 21 février 2022/128 dans un cas où une procureure avait appliqué l’art. 420 CPP et s’était montrée très sévère envers la plaignante dans son ordonnance de classement, de sorte qu’il avait été considéré qu’elle n’avait plus la distance nécessaire pour se prononcer sur la contre- plainte de la partie adverse).</w:t>
      </w:r>
    </w:p>
    <w:p>
      <w:r>
        <w:rPr>
          <w:b/>
        </w:rPr>
        <w:t>E. 4.3</w:t>
      </w:r>
    </w:p>
    <w:p>
      <w:r>
        <w:t>En l’espèce, la procureure a certes rendu des décisions concernant les mêmes parties, dans le contexte de leur conflit conjugal. Cependant, la magistrate n’est pas intervenue « à un autre titre », mais en tant que procureure, soit dans une même fonction. Or, selon la jurisprudence rappelée ci-dessus, la garantie du juge impartial ne commande pas la récusation du magistrat au simple motif qu’il a, dans une procédure antérieure, tranché en défaveur du requérant. S’agissant en particulier des procureurs, il n’y a pas matière à récusation dans les cas où le magistrat est chargé d’instruire différentes plaintes pénales réciproques (cf. consid. 4.2 ci-dessus). Il est en outre relevé, en l’espèce, que la procureure a certes rendu une ordonnance pénale à l’encontre de la requérante, mais qu’elle en a également rendu une à l’encontre de Y.. Au demeurant, la procureure a parallèlement classé une partie des faits reprochés tant à la requérante qu’à son épouse, démontrant ainsi qu’elle est capable de rester impartiale et d’effectuer un tri entre les charges qui doivent être abandonnées et les faits qui méritent d’être poursuivis. A supposer que la demande de récusation soit recevable s’agissant de ce motif – ce qui n’est pas le cas – elle s’avérerait en tout état de cause infondée.</w:t>
      </w:r>
    </w:p>
    <w:p>
      <w:r>
        <w:rPr>
          <w:b/>
        </w:rPr>
        <w:t>E. 5</w:t>
      </w:r>
    </w:p>
    <w:p>
      <w:r>
        <w:t>En définitive, la demande de récusation doit être rejetée dans la mesure où elle est recevable.</w:t>
      </w:r>
    </w:p>
    <w:p>
      <w:r>
        <w:t>- 15 - Compte tenu du caractère manifestement dénué de chance de succès, voire abusif, de la demande de récusation, on peut se demander si elle peut entrer dans les opérations nécessaires à la défense des intérêts de A. et doit, pour cette raison, être indemnisée. A. doit en effet être consciente qu’il n’incombe pas à l’Etat de supporter les frais de n’importe quel procédé (cf. TF 1B_648/2022 du 19 janvier 2023 consid. 4.2 et les références citées). Pour cette fois, la Chambre de céans admettra d’allouer une telle indemnité, la requérante étant avertie que les procédés similaires ultérieurs ne seront pas indemnisés. L’indemnité allouée au défenseur d’office de A. sera fixée à 360 fr., correspondant, selon la liste produite, au temps consacré aux opérations qui concernent la demande de récusation, qui est adéquat, soit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7,7 %, par 28 fr. 25, soit à 396 fr. au total en chiffres arrondis. Les frais de la procédure de récusation, constitués en l’espèce de l’émolument de décision, par 1’650 fr. (art. 20 al. 1 TFIP), et des frais imputables à la défense d’office de A. (art. 422 al. 1 et 2 let. a CPP), fixés à 396 fr., seront mis à la charge de celle-ci, qui succombe (art. 59 al. 4, 2e phrase, CPP). Le remboursement à l’Etat de l’indemnité allouée au défenseur d’office de la requérante ne sera toutefois exigible que pour autant que la situation financière de celui-ci le permette (art. 135 al. 4 CPP).</w:t>
      </w:r>
    </w:p>
    <w:p>
      <w:r>
        <w:t>- 16 - Par ces motifs, la Chambre des recours pénale prononce : I. La demande de récusation est rejetée dans la mesure où elle est recevable. II. L’indemnité allouée au défenseur d’office de A. est fixée à 396 fr. (trois cent nonante-six francs), pour la procédure de récusation. III. Les frais de décision, par 1’650 fr. (mille six cent cinquante francs), ainsi que l’indemnité de 396 fr. (trois cent nonante-six francs) due au défenseur d’office de A. sont mis à la charge de cette dernière. IV. Le remboursement à l’Etat de l’indemnité allouée au chiffre II ci-dessus ne sera exigible que pour autant que la situation financière de A. le permette. V. L’arrêt est exécutoire. La présidente : La greffière : Du Le présent arrêt, dont la rédaction a été approuvée à huis clos, est notifié, par l'envoi d'une copie complète, à : - Me Mirko Giorgini, avocat, - A., - Ministère public central, et communiqué à : - Mme la Procureure de l’arrondissement de Lausanne,</w:t>
      </w:r>
    </w:p>
    <w:p>
      <w:r>
        <w:t>- 17 -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