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PE22.023876 vom 5. Juli 2023</w:t>
      </w:r>
    </w:p>
    <w:p>
      <w:r>
        <w:t>VD Tribunal cantonal, 2023-07-05, FR</w:t>
      </w:r>
    </w:p>
    <w:p>
      <w:r>
        <w:rPr>
          <w:b/>
        </w:rPr>
        <w:t xml:space="preserve">Quelle: </w:t>
      </w:r>
      <w:r>
        <w:t>https://mcp.opencaselaw.ch/entscheid/vd_gerichte_PE22.023876</w:t>
      </w:r>
    </w:p>
    <w:p>
      <w:r>
        <w:t>FR: VD_GERICHTE PE22.023876 du 5 juillet 2023</w:t>
      </w:r>
    </w:p>
    <w:p>
      <w:r>
        <w:t>IT: VD_GERICHTE PE22.023876 del 5 luglio 2023</w:t>
      </w:r>
    </w:p>
    <w:p>
      <w:pPr>
        <w:pStyle w:val="Heading2"/>
      </w:pPr>
      <w:r>
        <w:t>Erwägungen</w:t>
      </w:r>
    </w:p>
    <w:p>
      <w:r>
        <w:rPr>
          <w:b/>
        </w:rPr>
        <w:t>E. 4.1</w:t>
      </w:r>
    </w:p>
    <w:p>
      <w:r>
        <w:t>L’appelant conteste sa condamnation pour contrainte sexuelle. Il reproche tout d’abord aux premiers juges de n’avoir pas procédé à une analyse de la crédibilité des déclarations de C.Q.________ selon la méthode préconisée par le Tribunal fédéral. Il leur fait ensuite grief d’avoir préféré la version des faits de C.Q.________ à la sienne. Il invoque que cette dernière s’est contredite sur des points importants, que son discours était peu détaillé lors de sa première audition, qu’elle a menti durant la procédure, notamment s’agissant du fait d’avoir déjà pratiqué la sodomie avec [...], et que ses déclarations à son amie [...] et à sa sœur [...] sont intervenues après les premiers messages échangés avec l’appelant et après que celui-ci lui ait annoncé qu’il ne souhaitait plus la voir. Il avance que les excuses qu’il a présentées à la victime étaient uniquement un moyen pour lui de se sortir d’une situation qu’il ne comprenait pas. Pour ce qui est de ses propres déclarations, l’appelant soutient qu’elles doivent être analysées au regard de sa personnalité, en particulier de son incapacité à s’expliquer clairement en situation de stress. Pour ce qui est d’une éventuelle attirance pour la sodomie, il soutient que ce n’est pas parce qu’il en a parlé avec son épouse que cela signifierait qu’il serait intéressé par la pratique. Il affirme encore que les ecchymoses présentées par C.Q.________ étaient trop peu spécifiques pour retenir qu’elles corroboreraient la version de celle-ci et rappelle qu’aucune lésion anale n’a pu être constatée.</w:t>
      </w:r>
    </w:p>
    <w:p>
      <w:r>
        <w:t>- 17 -</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S’agissant de l’appréciation des preuves et de l’établissement des faits, le juge du fond évalue librement la valeur de persuasion des</w:t>
      </w:r>
    </w:p>
    <w:p>
      <w:r>
        <w:t>- 18 -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Commentaire romand, Code de procédure pénale suisse, 2e éd., Bâle 2019, n. 34 ad art. 10 CPP et les références citées).</w:t>
      </w:r>
    </w:p>
    <w:p>
      <w:r>
        <w:rPr>
          <w:b/>
        </w:rPr>
        <w:t>E. 4.2.2</w:t>
      </w:r>
    </w:p>
    <w:p>
      <w:r>
        <w:t>L’art. 189 ch. 1 CP dispose que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L’art. 189 CP, de même que l’art. 190 CP, tendent à protéger la libre détermination en matière sexuelle,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Toute pression ou tout comportement conduisant à un acte sexuel non souhaité ne saurait être qualifié de contrainte. L’art. 189 CP, ne protège des atteintes à la libre détermination en matière sexuelle que pour autant que l’auteur surmonte ou déjoue la résistance que l’on pouvait raisonnablement attendre de la victime (ATF 133 IV 49 consid. 4). Le viol et la contrainte sexuelle supposent l’emploi d’un moyen de contrainte. Il s’agit notamment de l’usage de la violence. Celle-ci désigne l’emploi volontaire de la force physique sur la personne de la victime dans le but</w:t>
      </w:r>
    </w:p>
    <w:p>
      <w:r>
        <w:t>- 19 - de la faire céder (ATF 122 IV 97 précité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w:t>
      </w:r>
    </w:p>
    <w:p>
      <w:r>
        <w:rPr>
          <w:b/>
        </w:rPr>
        <w:t>E. 4.3</w:t>
      </w:r>
    </w:p>
    <w:p>
      <w:r>
        <w:t>S’agissant de la façon dont doit être analysée la crédibilité de C.Q.________, on rappellera qu’on ne se trouve pas en présence d’un petit enfant, et qu’il n’y a pas d’indices sérieux qu’elle souffrirait de troubles psychiques ou qu’elle aurait pu être influencée par un tiers (cf. consid. 3.3). Il s’agit ici en réalité d’une situation de « parole contre parole ». Dans ce cas, les déclarations de la victime constituent un élément de preuve et le juge doit, dans l’évaluation globale de l’ensemble des éléments probatoires rassemblés au dossier, les apprécier librement. En l’occurrence, la Cour de céans estime que la version de C.Q.________ doit être préférée à celle de l’appelant compte tenu des éléments suivants : - C.Q.________ est crédible dans ses déclarations. Elle s’est expliquée en détail et de manière constante, présentant la même version des faits lors du dépôt de la plainte pénale, devant la police, devant la procureure, devant ses proches, devant les médecins qui l’ont examinée et devant les thérapeutes qui l’ont suivie. Le fait que ses déclarations comportent quelques contradictions ne suffit pas pour douter de sa crédibilité, celles-ci portant sur des détails ou des éléments périphériques et pouvant aisément s’expliquer en raison</w:t>
      </w:r>
    </w:p>
    <w:p>
      <w:r>
        <w:t>- 20 - de l’écoulement du temps. Ses déclarations sont par ailleurs confirmées par d’autres éléments au dossier. On constate également que la plaignante n’a pas cherché à accabler l’appelant en dressant par exemple uniquement une image négative de lui et de toutes les relations qu’ils ont eues. - C.Q.________ a rapporté les faits de façon similaire à plusieurs personnes avant de déposer plainte. Ainsi, son amie [...] a expliqué que la plaignante lui avait envoyé un message audio le lendemain des faits dans lequel elle était en pleurs et lui expliquait qu’elle s’était rendue avec N.________ dans un carnotzet afin d’entretenir une relation sexuelle, que tout s’était bien passé initialement, qu’elle avait ensuite eu des douleurs et lui avait dit d’arrêter, ce qu’il n’avait pas fait, qu’il l’avait retournée, l’avait bloquée avec ses jambes et avait continué (p. 66). La sœur de la victime, [...], a déclaré que celle-ci lui avait raconté ce qui était arrivé le lendemain des faits, qu’elle lui avait rapporté avoir dit non à son partenaire lorsqu’il avait voulu la pénétrer analement, qu’il ne l’avait pas écoutée, qu’elle avait essayé de le repousser tout en pleurant mais n’avait pas réussi à contrer l’acte. [...] a relevé que sa sœur était très mal et pleurait lorsqu’elle lui a rapporté les faits (pp. 76 et 77). [...], collègue de travail de C.Q.________, a rapporté ce qui suit : « Elle m’a donc expliqué que normalement, elle voyait N.________ en tant que plan cul. Il était donc prévu ce soir-là qu’ils couchent ensemble. Ils ont commencé, il l’a retournée brusquement. Elle pensait qu’il allait la prendre en levrette mais ce n’était pas le cas. Il l’a forcée à “ prendre dans les fesses ”. Elle a ajouté qu’il l’avait bloquée et qu’elle ne pouvait plus se défendre. Elle m’a dit qu’il s’était assis sur elle et qu’il l’avait bloquée au niveau du dos avec sa main. […] C.Q.________ m’avait précisé lui avoir dit non mais qu’il s’en était foutu » (p. 89). - C.Q.________ n’avait pas de raison de faire de fausses déclarations à l’encontre de l’appelant. Ce dernier soutient qu’elle aurait pu avoir des sentiments pour lui et ainsi ne pas supporter lorsqu’il lui a annoncé qu’il ne souhaitait plus la voir. Il a toutefois lui-même déclaré qu’il n’existait pas de contentieux entre lui et la plaignante</w:t>
      </w:r>
    </w:p>
    <w:p>
      <w:r>
        <w:t>- 21 - (pp. 27 et 299), que celle-ci n’avait l’air ni triste ni contente lorsqu’il lui avait dit qu’il ne souhaitait plus la voir (p. 300), qu’elle ne lui avait jamais fait de scène de jalousie et qu’elle ne lui avait jamais dit qu’elle avait des sentiments pour lui (jugement entrepris, p. 15). La plaignante a de son côté toujours réfuté avoir souhaité se mettre en couple avec l’appelant ou avoir eu des sentiments pour lui. Elle a déclaré dès le début que l’appelant était uniquement un « plan cul » (p. 7). [...], [...] et [...] ont confirmé que la plaignante n’avait pas de sentiments pour l’appelant et qu’il n’était pour elle qu’un « plan cul » (pp. 69, 77, 79, 89). [...], ami de la plaignante, a pour sa part déclaré qu’il convenait parfaitement à celle-ci d’avoir des relations uniquement sexuelles avec des garçons (p. 144). On rappellera par ailleurs, que la fin de leur « relation » ainsi que le fait que l’appelant soit en couple avec quelqu’un d’autre étaient des éléments connus de la plaignante lors de leur rencontre du 15 mai 2021, on ne voit donc pourquoi ce serait seulement après cette rencontre qu’elle aurait pu décider de faire des fausses accusations à l’encontre de l’appelant. - Les messages échangés entre les intéressés le lendemain des faits confirment la version de C.Q.________. Ainsi, après quelques messages où elle fait comprendre à l’appelant qu’elle n’était pas bien à la suite de la soirée passée ensemble, leur conversation est la suivante : « C.Q.________ : Je pense pas que tu te rende conte dans quel état tu m’as mise la / N.________ : OK dsl / C.Q.________ : T’es pas dsl pcq sinon tu te serais arrêté au moment ou je t’ai dit que je voulais pas / N.________ : Hey je voulais vrm pas te faire de mal c étais pas mon attention tu m en veux ?? / C.Q.________ : Tu te rends compte que je t’ai repoussée plusieurs fois et que je t’ai dit non et que j’ai même commencer à trembler et que tu m’as juste dis de me calmer et tu m’as bloqué par terre sa t’es pas venu à l’esprit d’arrêter ? Je me retenais de pleurer ptn / N.________ : Dsl vrm j étais rond et je savais même pas se que je fesais j aurais même pas du te voir et j ai plier ma caisse en plus. C étais vrm pas voulu. Je te jure / C.Q.________ : Mais Mdr c’est pas une excuse sa même alcoolisé t’as pas a faire sa jamais / […] N.________ : Je sais je suis vrm con bref</w:t>
      </w:r>
    </w:p>
    <w:p>
      <w:r>
        <w:t>- 22 - bonne nuit je voulais juste m excuser ». Les messages ne sont pas ambigus et il en ressort que le prévenu avait parfaitement compris les reproches qui lui étaient adressés par la plaignante et qu’il n’a pas contesté lui avoir imposé un acte auquel elle s’opposait. L’appelant a produit un rapport du 11 janvier 2024 de sa thérapeute, la Dre [...], psychiatre et psychothérapeute (P. 38), dans lequel cette dernière rapporte qu’il aurait tendance à accepter des torts pour éviter les conflits. Il faut toutefois souligner qu’il s’agit d’un fonctionnement que l’appelant a rapporté à la thérapeute et non d’une constatation de celle-ci. Dans la mesure où les messages de la plaignante permettaient aisément de comprendre ce qu’elle lui reprochait, il ne ferait dans tous les cas aucun sens pour l’appelant de simplement s’excuser pour éviter un litige. - Plusieurs proches de C.Q.________ ont constaté sa souffrance et un changement dans son comportement après la soirée du 15 mai 2021. [...] et [...], qu’elle avait rejoints le soir des faits peu de temps après être rentrée à son domicile, ont constaté qu’elle était bizarre et qu’elle ne parlait pas comme d’habitude (pp. 113, 406 et 407). [...] a reconnu avoir écrit à la plaignante sur Snapchat afin de lui demander si quelque chose n’allait pas (p. 113), ce qui vient confirmer une déclaration identique de cette dernière (p. 10). Les parents de C.Q.________ ont constaté que leur fille avait commencé à se scarifier et présentait des tendances suicidaires (p. 20 ; jugement entrepris pp. 10 et 11). [...] a aussi constaté que C.Q.________ n’était « vraiment pas bien » lorsqu’elle lui a parlé des faits et que « elle avait les larmes aux yeux. On voyait qu’elle se retenait pour ne pas pleurer » (p. 90). - [...] (p. 67), [...] (p. 90) et [...], employeur de C.Q.________ (p. 371), ont déclaré que celle-ci n’avait pas une réputation de menteuse. - Les pièces médicales confirment la version de C.Q.________ et son état psychique après les faits. Ainsi, selon un courrier du 24 juin 2021 de [...] et du Dr [...], respectivement psychologue associée et médecin associé auprès du Service universitaire de psychiatrie de l’enfant et de l’adolescent du CHUV (ci-après : SUPEA), la plaignante a été vue en urgence le 19 mai 2021 ; elle a expliqué que, lors d’un</w:t>
      </w:r>
    </w:p>
    <w:p>
      <w:r>
        <w:t>- 23 - rapport sexuel, son partenaire n’avait pas respecté les limites posées malgré le fait qu’elle ait pu les verbaliser ; elle a dit souffrir de troubles du sommeil et de la concentration, d’une baisse de l’appétit liée aussi à des nausées récurrentes, d’une humeur abaissée, d’idées noires, d’une anhédonie, d’une détresse marquée et d’un sentiment de culpabilité ; elle a rapporté avoir des flashs et des souvenirs de l’agression qui survenaient brusquement (pp. 154 s). Il ressort d’un rapport du 17 décembre 2021 de la Dre [...], médecin associé auprès du SUPEA, que la victime a bénéficié d’une prise en charge psychiatrique du 19 mai au 22 septembre 2021, notamment pour des idées noires (p. 422). Dès le 15 septembre 2021, C.Q.________ a été suivie par la psychologue [...], qui a attesté qu’elle souffrait toujours de souvenirs intrusifs fréquents et d’une émotionnalité exacerbée, qu’elle se plaignait toujours de difficultés d’endormissement et de troubles de la concentration (p. 427). En outre, bien que le rapport du 25 août 2024 du Dr [...] et de la Dre [...], respectivement médecin chef et médecin assistante auprès du Centre universitaire romand de médecine légale, arrive à la conclusion que les ecchymoses que présentait la victime lors de son examen du 19 mai 2024 au niveau des bras, jambes et fesses étaient trop peu spécifiques pour se prononcer avec certitude quant au mécanisme à leur origine (p. 150), celles-ci ont été jugées chronologiquement compatibles avec les faits (p. 152). - Les déclarations de l’appelant ont beaucoup varié ou été contredites par des éléments probatoires au dossier : o Lors de sa première audition, le 23 mai 2021, il a caché la nature exacte de ses relations avec C.Q.________. Il a uniquement admis avoir eu une relation sexuelle avec celle-ci trois semaines auparavant, soit antérieure au 15 mai 2021. Il a affirmé ne pas l’avoir vue le jour des faits. Ce n’est que confronté aux accusations de la victime et en particulier aux messages qu’il lui avait envoyé qu’il a commencé à s’expliquer, admettant avoir entretenu trois relations sexuelles avec elle, dont une le 15 mai 2021 (pp. 28 ss). Il a justifié ses mensonges par une crainte de perdre son amie [...] en raison</w:t>
      </w:r>
    </w:p>
    <w:p>
      <w:r>
        <w:t>- 24 - de son infidélité et par le stress de l’audition de police. Les explications de l’appelant ne convainquent pas. Pour ce qui est de sa crainte de perdre son amie, celle-ci a déclaré que leur relation avait commencé à être sérieuse à la fin de l’année 2020 (p. 101), on ne voit donc pas pourquoi il lui était possible de reconnaître avoir eu un rapport sexuel avec la plaignante au début du mois de mai 2021 mais pas celui du 15 mai, si ce n’est que ce dernier ne s’était pas bien passé. S’agissant du stress engendré par son audition, la Dre [...] indique que l’appelant présente un fonctionnement de type hypersensible associé à des angoisses importantes sur la nouveauté, le changement, l’inconnu et la notion de surprise ainsi que sur ce qui n’est pas en adéquation avec ses valeurs internes. Elle rapporte également qu’il aurait tendance à perdre ses moyens dans les situations stressantes. Cependant, une hypersensibilité n’est pas incompatible avec les faits dont l’appelant est accusé. En outre, le fait qu’il puisse perdre ses moyens face à des situations stressantes est une nouvelle fois un élément qui a été rapporté par l’appelant à sa thérapeute et non une constatation de celle-ci. On soulignera à ce sujet qu’il n’y a pas lieu d’accorder beaucoup de crédit à ce que l’appelant rapporte à sa thérapeute puisqu’il semble lui arriver de mentir à celle-ci. En effet, on constate qu’il lui a par exemple indiqué qu’il ne fréquentait plus la personne qui portait des accusations à son encontre depuis qu’il était en couple avec son épouse (P. 38). Il n’apparaît pas non plus porter un regard objectif sur lui-même puisqu’il a listé dans ses forces de caractère l’honnêteté, l’intégrité, la sincérité et la fidélité, alors qu’il a trompé à de plusieurs reprises sa compagne. o Il a déclaré qu’il n’était pas intéressé par la sodomie (p. 36), alors qu’il ressort de l’audition de son épouse qu’au contraire la pénétration anale « l’intriguait » et qu’ils en avaient discuté quatre ou cinq fois, bien avant le 15 mai 2021 (p. 100 et 103). On constate également à la lecture des messages échangés</w:t>
      </w:r>
    </w:p>
    <w:p>
      <w:r>
        <w:t>- 25 - entre les époux les 13 et 27 mars 2021 que c’est l’appelant qui aborde à plusieurs reprises le sujet de la pénétration annale (pp. 266 ss). o Lors de son audition par le Ministère public, il a déclaré avoir discuté avec C.Q.________ de la question de la pénétration anale à une ou deux reprises et qu’elle lui a toujours dit qu’elle ne voulait pas faire cela (p. 304). Pourtant, aux débats de première instance, il a déclaré qu’ils n’avaient jamais parlé de ce qu’ils voulaient ou ne voulaient pas lors de leurs relations sexuelles (jugement entrepris, p. 12). o Il a déclaré pour la première fois, lors des débats de première instance, que les messages échangés avec C.Q.________ ne seraient pas complets et que certains auraient été supprimés (jugement entrepris, p. 14). o Il a déclaré à [...] que la plaignante « était une folle et qu’elle ne voulait pas lui lâcher les baskets » (p. 378), alors que lors de ses auditions il a toujours soutenu que la plaignante était gentille et qu’il n’avait jamais eu de problème avec elle (p. 27, 29, 449). Au vu de ce qui précède, il convient de retenir que les faits se sont bien déroulés tel que C.Q.________ les a rapporté. L’appelant ne conteste pas la qualification juridique de ses actes, il peut être renvoyé à cet égard au jugement entrepris (p. 33).</w:t>
      </w:r>
    </w:p>
    <w:p>
      <w:r>
        <w:rPr>
          <w:b/>
        </w:rPr>
        <w:t>E. 5.1</w:t>
      </w:r>
    </w:p>
    <w:p>
      <w:r>
        <w:t>L’appelant soutient que la somme de 15'000 fr. allouée à C.Q.________ au titre de tort moral est excessivement élevée en comparaison avec les montants alloués par la jurisprudence dans d’autres affaires similaires. Il reproche également aux premiers juges de n’avoir pas tenu compte du fait que la victime présentait des fragilités avant les faits, lesquelles auraient eu un impact sur les souffrances subies.</w:t>
      </w:r>
    </w:p>
    <w:p>
      <w:r>
        <w:rPr>
          <w:b/>
        </w:rPr>
        <w:t>E. 5.2</w:t>
      </w:r>
    </w:p>
    <w:p>
      <w:r>
        <w:t>L'art. 49 al. 1 CO dispose que celui qui subit une atteinte illicite à sa personnalité a droit à une somme d'argent à titre de réparation</w:t>
      </w:r>
    </w:p>
    <w:p>
      <w:r>
        <w:t>- 26 -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de que l'éventuelle faute concomitante de la victime (ATF 132 II 117 consid. 2.2.2 ; ATF 125 III 412 consid. 2a).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 TF 6B_54/2021 du 26 septembre 2022 consid. 3.1).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Le Tribunal fédéral a eu l'occasion de relever que les montants alloués pour tort moral en cas de viol entre 1990 et 1995 se situaient généralement entre 10'000 et 15'000 fr. et s'élevaient exceptionnellement à 20'000 fr. (ATF 129 III 269 consid. 2a p. 274). L'examen de décisions cantonales montre que des montants plus importants sont désormais accordés. Depuis 1998, des montants de 15'000 à 20'000 fr. ont régulièrement été octroyés en cas de viol et d'actes d'ordre sexuel, et parfois même des montants plus élevés (TF 6P.1/2007 du 30 mars 2007 consid. 8.1 et les références citées).</w:t>
      </w:r>
    </w:p>
    <w:p>
      <w:r>
        <w:rPr>
          <w:b/>
        </w:rPr>
        <w:t>E. 5.3</w:t>
      </w:r>
    </w:p>
    <w:p>
      <w:r>
        <w:t>En l’espèce, il est vrai que la victime avait déjà rencontré des difficultés et avait bénéficié d’un suivi psychiatrique avant les faits. Ainsi,</w:t>
      </w:r>
    </w:p>
    <w:p>
      <w:r>
        <w:t>- 27 - elle avait été prise en charge par une psychologue du 20 juillet 2017 au 31 juillet 2018 pour une anxiété généralisée, puis du 25 septembre 2018 au 2 décembre 2019 (p. 422). Elle s’était également déjà scarifiée par le passé, selon ses propres déclarations (p. 9). Son père a expliqué qu’elle était assez fragile et avait un grand besoin d’être aimée (p. 20). Il n’en demeure pas moins qu’elle a subi des souffrances en raison des évènements du 15 mai 2021. Ainsi, il résulte des pièces au dossier que C.Q.________ a été vue en urgence le 19 mai 2021, souffrant de troubles du sommeil et de la concentration, d’une baisse de l’appétit liée aussi à des nausées récurrentes, d’une humeur abaissée, d’idées noires, d’une anhédonie, d’une détresse marquée et d’un sentiment de culpabilité ; elle avait également des flashs et des souvenirs de l’agression qui survenaient brusquement (p. 154 s.). Elle a bénéficié d’une prise en charge psychiatrique du 19 mai au 22 septembre 2021 par le SUPEA, notamment pour des idées noires (p. 422), puis a été suivie, dès le 15 septembre 2021 par une nouvelle thérapeute. Celle-ci a confirmé que C.Q.________ souffrait de souvenirs intrusifs fréquents et d’une émotionnalité exacerbée, qu’elle se plaignait toujours de difficultés d’endormissement et de troubles de la concentration (p. 426). Les parents de la victime ont également rapporté les difficultés de leur fille à la suite des faits litigieux, notamment des idées suicidaires et un retour des scarifications, qui n’avaient plus lieu avant les faits. Au regard de ces éléments ainsi que des sommes allouées dans des cas similaires, le montant de 15'000 fr. est approprié et doit être confirmé.</w:t>
      </w:r>
    </w:p>
    <w:p>
      <w:r>
        <w:rPr>
          <w:b/>
        </w:rPr>
        <w:t>E. 6.1</w:t>
      </w:r>
    </w:p>
    <w:p>
      <w:r>
        <w:t>L’appelant, qui plaide à sa condamnation uniquement pour pornographie, requiert que seule une peine pécuniaire soit prononcée à son encontre. La peine doit dans tous les cas être revue d’office.</w:t>
      </w:r>
    </w:p>
    <w:p>
      <w:r>
        <w:rPr>
          <w:b/>
        </w:rPr>
        <w:t>E. 6.2.1</w:t>
      </w:r>
    </w:p>
    <w:p>
      <w:r>
        <w:t>Selon l’art. 47 CP, le juge fixe la peine d'après la culpabilité de l'auteur. Il prend en considération les antécédents et la situation personnelle de ce dernier ainsi que l'effet de la peine sur son avenir (al. 1).</w:t>
      </w:r>
    </w:p>
    <w:p>
      <w:r>
        <w:t>- 28 -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Le prononcé</w:t>
      </w:r>
    </w:p>
    <w:p>
      <w:r>
        <w:t>- 29 -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6.2.3</w:t>
      </w:r>
    </w:p>
    <w:p>
      <w:r>
        <w:t>Le juge suspend en règle générale l'exécution d'une peine pécuniaire ou d'une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le juge doit se livrer à une appréciation d'ensemble, tenant compte des circonstances de</w:t>
      </w:r>
    </w:p>
    <w:p>
      <w:r>
        <w:t>- 30 -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w:t>
      </w:r>
    </w:p>
    <w:p>
      <w:r>
        <w:rPr>
          <w:b/>
        </w:rPr>
        <w:t>E. 6.3</w:t>
      </w:r>
    </w:p>
    <w:p>
      <w:r>
        <w:t>La culpabilité de l’appelant est lourde. Il a gravement porté atteinte à l’intégrité sexuelle de C.Q.________. Il a profité et trahit la confiance établie entre eux lors de leurs précédentes relations, ce qui a eu un impact négatif important sur la santé mentale de la victime. Il n’a pas prêté le moindre égard à cette dernière, n’a pas tenu compte de son opposition et l’a traitée comme un simple objet. Le seul but de l’appelant était d’assouvir ses propres pulsions sexuelles. On ne constate par ailleurs aucune prise de conscience chez lui, puisqu’il persiste à nier les faits. A décharge, il faut tenir compte de la réputation positive dont il jouit au sein de son entourage. Il y a également lieu de tenir compte de son état d’ébriété au moment des faits. En effet, celui-ci avait passé l’après-midi à une dégustation de vin avant de venir chercher C.Q.________ et cette dernière a déclaré qu’il était fortement enivré, que cela se voyait à sa démarche et à l’odeur d’alcool dans sa voiture (p. 8). Pour des raisons de prévention spéciale et compte tenu de la culpabilité de l’appelant, seule une peine privative de liberté est envisageable. Celle-ci doit être fixée à 15 mois. Les conditions du sursis étant réalisées, l’exécution de la peine sera suspendue et le délai d’épreuve fixé à deux ans. S’agissant de l’infraction de pornographie, la culpabilité de l’appelant peut être qualifiée de faible dans la mesure où les faits sont d’une gravité modérée, qu’ils sont antérieurs au cas 2.1 et que le casier judiciaire de l’appelant était vierge à cette époque. Il convient ainsi de prononcer une peine pécuniaire. Elle sera fixée à 30 jours et la quotité du jour à 30 fr. afin de tenir compte de la situation financière de l’appelant.</w:t>
      </w:r>
    </w:p>
    <w:p>
      <w:r>
        <w:t>- 31 -</w:t>
      </w:r>
    </w:p>
    <w:p>
      <w:r>
        <w:rPr>
          <w:b/>
        </w:rPr>
        <w:t>E. 7</w:t>
      </w:r>
    </w:p>
    <w:p>
      <w:r>
        <w:t>En définitive, l’appel de N.________ doit être très partiellement admis et le jugement entrepris réformé dans le sens des considérants. Me Emmeline Filliez-Bonnard, défenseur d’office de N.________, a produit une liste des opérations faisant état de 29h05 d’activité d’avocat. Les opérations relatives à l’analyse du jugement de première instance et à la rédaction de la déclaration d’appel motivée, totalisant 11h20 de travail, sont excessives. Il en va de même des opérations relatives à la préparation de l’audience d’appel, s’élevant à 5h45. Il sera retenu 5h00 pour l’analyse du jugement de première instance et la rédaction de la déclaration d’appel motivée, et 2h00 pour la préparation de l’audience d’appel. Cela est suffisant au vu de la déclaration d’appel déposée (13 pages) et de la difficulté de la cause, qui ne présente pas de questions d’une grande technicité. Me Filliez-Bonnard était par ailleurs déjà familiarisée avec le dossier, dès lors qu’elle représentait le prévenu lors des débats de première instance. Le poste relatif aux débats d’appel, estimé à 3h00, sera réduit à 1h40 afin de tenir compte de la durée effective de l’audience. Ainsi, pour la période jusqu’au 31 décembre 2023, les honoraires s’élèvent à 1’785 fr., correspondant à 9h55 d’activité d’avocat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35 fr. 70, et la TVA au taux de 7,7 % sur le tout, par 140 fr. 20. Pour la période dès le 1er janvier 2024, les honoraires s’élèvent à 1’395 fr., correspondant à 7h45 d’activité au tarif horaire de 180 francs. S’y ajoutent les débours forfaitaires de 2 %, par 27 fr. 90, une vacation forfaitaire à 120 fr. (art. 3bis al. 3 RAJ), et la TVA au taux de 8,1 % sur le tout, par 124 fr. 95. L’indemnité allouée en faveur de Me Filliez-Bonnard s’élève ainsi à 3'628 fr. 75 au total. Me Maëlle Le Boudec, conseil juridique gratuit de C.Q.________, a produit une liste des opérations faisant état de 11h45 d’activité d’avocat. Il n’y a pas lieu de s’en écarter, si ce n’est pour réduire à 1h40 le</w:t>
      </w:r>
    </w:p>
    <w:p>
      <w:r>
        <w:t>- 32 - poste relatif à l’audience d’appel, qui avait été estimé à 2h30. Ainsi, pour la période jusqu’au 31 décembre 2023, les honoraires s’élèvent à 63 fr., correspondant à 21 minutes d’activité au tarif horaire de 180 francs. Viennent s’y ajouter les débours forfaitaires à hauteur de 2 %, par 1 fr. 25, et la TVA au taux de 7,7 % sur le tout, par 4 fr. 95. Pour la période dès le 1er janvier 2024, les honoraires s’élèvent à 1’695 fr., correspondant à 9h25 d’activité au tarif horaire de 180 francs. S’y ajoutent les débours forfaitaires de 2 %, par 33 fr. 90, une vacation forfaitaire à 120 fr., et la TVA au taux de 8,1 % sur le tout, par 149 fr. 75. L’indemnité allouée en faveur de Me Le Boudec s’élève ainsi à 2'067 fr. 85 au total. Les frais de procédure s’élèvent à 8’816 fr. 60. Ils sont constitués de l’émolument d’audience, par 700 fr. (art. 21 al. 2 TFIP), de l’émolument de jugement, par 2’420 fr. (art. 21 al. 1 TFIP), et des indemnités d’office arrêtées ci-dessus. L’appelant n’obtenant gain de cause que de façon très marginale, il convient de lui faire supporter l’intégralité de ces frais (art. 428 al. 1 CPP). L’appelant sera tenu de rembourser à l’Etat de Vaud le montant des indemnités allouées à son défenseur d’office et au conseil juridique gratuit de C.Q.________ dès que sa situation financière le permettra (art. 135 al. 4 CPP). Le dispositif notifié aux parties le14 février 2024 n’étendait pas la clause de remboursement à l’indemnité allouée au conseil juridique gratuit de C.Q.________. Cette omission sera rectifiée d’office (art. 83 al. 1 CPP).</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