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PE22.023729 vom 8. Mai 2023</w:t>
      </w:r>
    </w:p>
    <w:p>
      <w:r>
        <w:t>VD Tribunal cantonal, 2023-05-08, FR</w:t>
      </w:r>
    </w:p>
    <w:p>
      <w:r>
        <w:rPr>
          <w:b/>
        </w:rPr>
        <w:t xml:space="preserve">Quelle: </w:t>
      </w:r>
      <w:r>
        <w:t>https://mcp.opencaselaw.ch/entscheid/vd_gerichte_PE22.023729</w:t>
      </w:r>
    </w:p>
    <w:p>
      <w:r>
        <w:t>FR: VD_GERICHTE PE22.023729 du 8 mai 2023</w:t>
      </w:r>
    </w:p>
    <w:p>
      <w:r>
        <w:t>IT: VD_GERICHTE PE22.023729 del 8 maggio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w:t>
      </w:r>
    </w:p>
    <w:p>
      <w:r>
        <w:t>- 3 -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w:t>
      </w:r>
    </w:p>
    <w:p>
      <w:r>
        <w:rPr>
          <w:b/>
        </w:rPr>
        <w:t>E. 2.1</w:t>
      </w:r>
    </w:p>
    <w:p>
      <w:r>
        <w:t>Le recourant se plaint d’une constatation inexacte des faits, en ce sens que l’ordonnance ne retient pas que M.________ aurait déclaré qu’il n’envisageait pas qu’un collaborateur de son département soit mis aux poursuites par L.________SA, ce qui serait, selon le recourant, une menace de licenciement. Dite menace serait pour le surplus illicite, dès lors qu’il n’y aurait pas de lien, selon le recourant, entre l’objet de la menace, soit le licenciement, le touchant en sa qualité d’employé, et le but poursuivi, à savoir la restitution de l’argent, qui le concerne en sa qualité d’assuré. Au surplus, P.________ expose que, à la suite de cet entretien, il s’est retrouvé contraint de démissionner contre son gré. Le Ministère public aurait dès lors dû, selon P.________, retenir l’existence d’une menace illicite d’un dommage sérieux et en conséquence la réalisation de l’infraction de contrainte.</w:t>
      </w:r>
    </w:p>
    <w:p>
      <w:r>
        <w:rPr>
          <w:b/>
        </w:rPr>
        <w:t>E. 2.1.3</w:t>
      </w:r>
    </w:p>
    <w:p>
      <w:r>
        <w:t>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(ATF 142 IV 315 ; TF 6B_153/2017 du 28 novembre 2017 consid. 3.1). Certes, faire notifier un commandement de payer lorsque l’on est fondé à réclamer une somme est licite ; en revanche, utiliser un tel procédé comme moyen de pression est clairement abusif, donc illicite (ATF 115 III 18 consid. 3 ; ATF 115 III 81 consid. 3b ; TF 6B_1407/2022 du 7 novembre 2022 consid. 2.1 et les réf. citées).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w:t>
      </w:r>
    </w:p>
    <w:p>
      <w:r>
        <w:t>- 7 -</w:t>
      </w:r>
    </w:p>
    <w:p>
      <w:r>
        <w:rPr>
          <w:b/>
        </w:rPr>
        <w:t>E. 2.2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- 4 -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6B_196/2020 précité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w:t>
      </w:r>
    </w:p>
    <w:p>
      <w:r>
        <w:rPr>
          <w:b/>
        </w:rPr>
        <w:t>E. 2.3</w:t>
      </w:r>
    </w:p>
    <w:p>
      <w:r>
        <w:t>Se rend coupable de contrainte au sens de l'art. 181 CP et est punissable d’une peine privative de liberté de trois ans au plus ou d’une peine pécuniaire, celui qui, en usant de violence envers une personne ou en la menaçant d'un dommage sérieux, ou en l'entravant de quelque autre</w:t>
      </w:r>
    </w:p>
    <w:p>
      <w:r>
        <w:t>- 5 - manière dans sa liberté d'action, l'aura obligée à faire,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6B_637/2022 du 29 septembre 2022 consid. 5.1.2 ; TF 6B_1396/2021 du 28 juin 2022 consid. 3.1). Selon la jurisprudence, la contrainte n'est contraire au droit que si elle est illicite (ATF 120 IV 17 consid. 2a et les arrêts cités ; TF 6B_415/2018 du 20 septembre 2018 consid. 2.1.3), soit parce que le moyen utilisé ou le but poursuivi est illicite, soit parce que le moyen est disproportionné pour atteindre le but visé, soit encore parce qu'un moyen conforme au droit</w:t>
      </w:r>
    </w:p>
    <w:p>
      <w:r>
        <w:t>- 6 - utilisé pour atteindre un but légitime constitue, au vu des circonstances, un moyen de pression abusif ou contraire aux mœurs (ATF 141 IV 437 consid. 3.2.1 ; ATF 137 IV 326 consid. 3.3.1 ; ATF 134 IV 216 consid. 4.1 ; TF 6B_415/2018 précité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précité consid.</w:t>
      </w:r>
    </w:p>
    <w:p>
      <w:r>
        <w:rPr>
          <w:b/>
        </w:rPr>
        <w:t>E. 2.4</w:t>
      </w:r>
    </w:p>
    <w:p>
      <w:r>
        <w:t>En l’espèce, P.________ a admis lui-même, dans ses écrits, qu’il avait fait valoir de manière anticipée son droit à la retraite au 1er janvier 2023, non pas à cause d’une éventuelle contrainte, mais parce qu’il ne lui était plus possible d’envisager une collaboration sereine avec son employeur. De plus, à la lecture des pièces au dossier, on ne constate aucun courrier de M.________ incitant, d’une quelconque façon, P.________ à quitter la société. Au contraire, il ressort des documents produits que l’intention de M.________ était uniquement d’obtenir le remboursement des 3'500 fr. en faveur de L.________SA et non pas que le plaignant quitte la société. Dans tous les cas, on ne saurait considérer que les termes qui, selon le recourant et son épouse, auraient été prononcés par M.________ sont suffisamment qualifiés pour réaliser l’infraction de contrainte. En effet, déclarer que les équipes en charge du dossier feront « ce qu’elles estiment nécessaire », en ajoutant qu’il est inimaginable qu’un collaborateur de son département fasse l’objet de poursuites par L.________SA, n’a rien d’une menace illicite. S’agissant des termes utilisés et contrairement à ce qu’affirme le recourant, ils n’évoquent pas de façon claire et objective un licenciement et donc un dommage sérieux. Au contraire, ils évoquent le cas de conscience dans lequel M.________ se trouvait, puisque la société risquait de se retrouver dans la position inconfortable d’être obligée de poursuivre son propre employé pour obtenir un remboursement qu’elle considérait comme dû. De plus, sans discuter du bien-fondé de la créance invoquée, il apparaît à la lecture du dossier que L.________SA considérait avoir versé 3'500 fr. à tort et s’estimait ainsi en droit de réclamer ce montant en retour. De ce point de vue, M.________ pouvait donc légitimement évoquer une éventuelle mise aux poursuites. On relèvera du reste que L.________SA a renoncé à la restitution des 3'500 fr. et qu’elle l’a fait, contrairement à ce qu’affirme le recourant, non pas au motif que ce montant n’était pas dû, mais, comme indiqué dans un courrier du 30 mars 2022, « par gain de paix et sans reconnaissance d’obligation aucune ».</w:t>
      </w:r>
    </w:p>
    <w:p>
      <w:r>
        <w:t>- 8 - Enfin, même s’il devait être établi de façon certaine que M.________ avait tenu les propos relatés dans la plainte – ce qui n’est pas le cas à ce stade, puisque le recourant se base uniquement sur ses propres déclarations et celles de son épouse –, lesdits propos ne réalisent de toute manière pas les éléments constitutifs de l’infraction de contrainte. Il faut en effet admettre qu'une personne de sensibilité moyenne ne se serait pas sentie obligée de démissionner dans de pareilles circonstances et que, si le recourant l’a fait, c’est sur la base d’une interprétation personnelle et subjective des faits. Compte tenu de ce qui précède, c’est à juste titre que le Ministère public a refusé d’entrer en matière sur la plainte de P.________.</w:t>
      </w:r>
    </w:p>
    <w:p>
      <w:r>
        <w:rPr>
          <w:b/>
        </w:rPr>
        <w:t>E. 3</w:t>
      </w:r>
    </w:p>
    <w:p>
      <w:r>
        <w:t>Au vu de ce qui précède, le recours, manifestement mal fondé, doit être rejeté sans échange d’écritures (art. 390 al. 2 CPP) et l’ordonnance du 9 janvier 2023 confirmée. Les frais de la procédure de recours, constitués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janvier 2023 est confirmée. III. Les frais d’arrêt, par 770 fr. (sept cent septante francs), sont mis à la charge de P.________.</w:t>
      </w:r>
    </w:p>
    <w:p>
      <w:r>
        <w:t>- 9 - IV. L’arrêt est exécutoire. La présidente : La greffière : Du Le présent arrêt, dont la rédaction a été approuvée à huis clos, est notifié, par l'envoi d'une copie complète, à : - Me Jean-Michel Duc, avocat (pour P.________),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