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PE22.023410 vom 28. August 2023</w:t>
      </w:r>
    </w:p>
    <w:p>
      <w:r>
        <w:t>VD Tribunal cantonal, 2023-08-28, FR</w:t>
      </w:r>
    </w:p>
    <w:p>
      <w:r>
        <w:rPr>
          <w:b/>
        </w:rPr>
        <w:t xml:space="preserve">Quelle: </w:t>
      </w:r>
      <w:r>
        <w:t>https://mcp.opencaselaw.ch/entscheid/vd_gerichte_PE22.023410</w:t>
      </w:r>
    </w:p>
    <w:p>
      <w:r>
        <w:t>FR: VD_GERICHTE PE22.023410 du 28 août 2023</w:t>
      </w:r>
    </w:p>
    <w:p>
      <w:r>
        <w:t>IT: VD_GERICHTE PE22.023410 del 28 agosto 2023</w:t>
      </w:r>
    </w:p>
    <w:p>
      <w:pPr>
        <w:pStyle w:val="Heading2"/>
      </w:pPr>
      <w:r>
        <w:t>Erwägungen</w:t>
      </w:r>
    </w:p>
    <w:p>
      <w:r>
        <w:rPr>
          <w:b/>
        </w:rPr>
        <w:t>E. 16</w:t>
      </w:r>
    </w:p>
    <w:p>
      <w:r>
        <w:t>novembre 2021, de l’avoir traité de « merde » et de « connard » et de l’avoir expulsé des locaux de [...] en le tenant fermement, chacun par un bras, lui causant de multiples ecchymoses. Le plaignant leur reproche également, lors d’un second épisode survenu le 6 décembre 2021, de l’avoir menacé de le mettre dehors s’il n’était pas content. P.________ fait également grief au dénommé [...] de lui avoir déclaré, lors de ces deux événements : « Je vous casse la gueule », « je vous débarrasserai » et « je vais vous tuer une fois pour toute ». B. Par ordonnance du 23 mars 2023, le Ministère public a refusé d’entrer en matière sur la plainte de P.________ (I) et a laissé les frais à la charge de l’Etat (II). Le procureur a relevé qu’aux termes de l’art. 31 CP (Code pénal suisse du 21 décembre 1937, RS 311.0), le droit de porter plainte se prescrivait par trois mois, du jour où l’ayant droit avait connu l’auteur de l’infraction. Déposée le 29 août 2022 pour des faits survenus, au plus tard, en décembre 2021, la plainte était tardive, de sorte que les conditions de l’ouverture de l’action pénale n’étaient manifestement pas réunies. C. Par acte du 27 mars 2023, P.________ a interjeté recours contre cette ordonnance auprès de la Chambre des recours pénale du Tribunal cantonal en concluant à ce que sa « plainte soit prise en considération malgré sa tardiveté formelle ». Il n’a pas été ordonné d’échange d’écritures. En d roit :</w:t>
      </w:r>
    </w:p>
    <w:p>
      <w:r>
        <w:t>- 3 - 1.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w:t>
      </w:r>
    </w:p>
    <w:p>
      <w:r>
        <w:rPr>
          <w:b/>
        </w:rPr>
        <w:t>E. 19</w:t>
      </w:r>
    </w:p>
    <w:p>
      <w:r>
        <w:t>mai 2009 ; BLV 312.01] ; art. 80 LOJV [loi vaudoise d’organisation judiciaire du 12 décembre 1979 ; BLV 173.01]). 1.2 Interjeté dans le délai légal et dans les formes prescrites (art. 385 al. 1 CPP) auprès de l’autorité compétente, par la partie plaignante qui a qualité pour recourir (art. 382 al. 1 CPP), le recours est recevable 2. Le recourant reproche en substance à deux collaborateurs de [...] de l’avoir frappé, injurié et menacé les 16 novembre et 6 décembre 2021. Il expose qu’à une date indéterminée, il se serait rendu à l’Hôtel de police de [...] pour déposer plainte, mais aurait été mal reçu par les agents. Le recourant aurait pour ce motif refusé de signer sa plainte. Ce ne serait que plusieurs mois plus tard qu’il se serait ainsi décidé à adresser une plainte pénale au Ministère public. Il demande en outre que sa plainte soit prise en considération malgré sa tardiveté. 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w:t>
      </w:r>
    </w:p>
    <w:p>
      <w:r>
        <w:t>- 4 - conditions mentionnées à l’art. 8 CPP imposent de renoncer à l’ouverture d’une poursuite pénale (let. c).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CPP, 2e éd., Bâle 2016, n. 13 ad art. 310 CPP), doit être assimilée à un empêchement de procéder au sens de l’art. 310 al. 1 let. b CPP, du moins lorsqu’aucune infraction poursuivie d’office n’est en cause (CREP 2 février 2022/86 consid. 2.1.1 ; CREP 22 octobre 2021/976). 2.2 Aux termes de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Code pénal, 2e éd., Bâle 2017, n. 4 ad. art. 31 CP). Ce délai impératif de trois mois concerne uniquement les infractions poursuivies sur plainte. Le délai institué par l’art. 31 CP étant un délai de péremption, il ne peut être ni interrompu, ni prolongé (ATF 118 IV 325 consid. 2b). Lorsque le respect du délai pour déposer plainte est litigieux, il incombe au plaignant de fournir la preuve qu’il a respecté le délai de trois mois (CREP 28 août 2012/709 et la</w:t>
      </w:r>
    </w:p>
    <w:p>
      <w:r>
        <w:t>- 5 - référence citée). En cas de doute au sujet du respect du délai de plainte, il convient d’admettre que celui-ci a été respecté lorsqu’aucun indice sérieux n’indique que le plaignant aurait pu avoir connaissance plus tôt de l’acte ou de l’auteur (ATF 97 I 769 consid. 3 ; TF 6B_953/2020 du</w:t>
      </w:r>
    </w:p>
    <w:p>
      <w:r>
        <w:rPr>
          <w:b/>
        </w:rPr>
        <w:t>E. 23</w:t>
      </w:r>
    </w:p>
    <w:p>
      <w:r>
        <w:t>mars 2023 confirmée. Les frais de la procédure de recours, constitués du seul émolument d’arrêt, par 550 fr. (art. 20 al. 1 TFIP [Tarif des frais de procédure et indemnités en matière pénale du 28 septembre 2010 ; BLV</w:t>
      </w:r>
    </w:p>
    <w:p>
      <w:r>
        <w:t>- 6 - 312.03.1]), seront mis à la charge du recourant, qui succombe (art. 428 al. 1 CPP). Par ces motifs, la Chambre des recours pénale prononce : I. Le recours est rejeté. II. L’ordonnance du 23 mars 2023 est confirmée. III. Les frais d’arrêt, par 550 fr. (cinq cent cinquante francs), sont mis à la charge de P.________. IV. L’arrêt est exécutoire. La présidente : La greffière : Du</w:t>
      </w:r>
    </w:p>
    <w:p>
      <w:r>
        <w:t>- 7 - Le présent arrêt, dont la rédaction a été approuvée à huis clos, est notifié, par l'envoi d'une copie complète, à : - M.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