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PE22.022648 vom 16. Oktober 2023</w:t>
      </w:r>
    </w:p>
    <w:p>
      <w:r>
        <w:t>VD Tribunal cantonal, 2023-10-16, FR</w:t>
      </w:r>
    </w:p>
    <w:p>
      <w:r>
        <w:rPr>
          <w:b/>
        </w:rPr>
        <w:t xml:space="preserve">Quelle: </w:t>
      </w:r>
      <w:r>
        <w:t>https://mcp.opencaselaw.ch/entscheid/vd_gerichte_PE22.022648</w:t>
      </w:r>
    </w:p>
    <w:p>
      <w:r>
        <w:t>FR: VD_GERICHTE PE22.022648 du 16 octobre 2023</w:t>
      </w:r>
    </w:p>
    <w:p>
      <w:r>
        <w:t>IT: VD_GERICHTE PE22.022648 del 16 ottobre 2023</w:t>
      </w:r>
    </w:p>
    <w:p>
      <w:pPr>
        <w:pStyle w:val="Heading2"/>
      </w:pPr>
      <w:r>
        <w:t>Erwägungen</w:t>
      </w:r>
    </w:p>
    <w:p>
      <w:r>
        <w:rPr>
          <w:b/>
        </w:rPr>
        <w:t>E. 1</w:t>
      </w:r>
    </w:p>
    <w:p>
      <w:r>
        <w:t>CPP), et satisfaisant aux conditions de forme prescrites (art. 385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partie plaignante qui a qualité pour recourir (art. 382 al.</w:t>
      </w:r>
    </w:p>
    <w:p>
      <w:r>
        <w:rPr>
          <w:b/>
        </w:rPr>
        <w:t>E. 2</w:t>
      </w:r>
    </w:p>
    <w:p>
      <w:r>
        <w:t>ad art. 385 CPP ; Calame, in : Jeanneret/Kuhn/Perrier Depeursinge [éd.], Commentaire romand, Code de procédure pénale suisse, 2e éd., Bâle 2019, n. 22 ad art. 385 CPP ; Stephenson/Thiriet, in : Niggli/Heer/Wiprächtiger [éd.], Basler Kommentar, Schweizerische Strafprozessordnung, Jugendstrafprozessordnung, 2e éd., Bâle 2014, n. 9 ad art. 396 CPP ; CREP 17 mai 2023/403).</w:t>
      </w:r>
    </w:p>
    <w:p>
      <w:r>
        <w:rPr>
          <w:b/>
        </w:rPr>
        <w:t>E. 2.1</w:t>
      </w:r>
    </w:p>
    <w:p>
      <w:r>
        <w:t>La recourante invoque une constatation incomplète et erronée des faits. Elle reproche à la procureure de ne pas avoir tenu compte, dans le cadre de l’évaluation de la crédibilité des déclarations du prévenu, des différentes pièces produites au dossier, telles que le rapport médical et les</w:t>
      </w:r>
    </w:p>
    <w:p>
      <w:r>
        <w:t>- 6 - différents échanges de courriels et de messages WhatsApp. Elle invoque également une violation de l’art. 318 al. 2 CPP, soutenant que le témoignage de son époux, auquel elle se serait immédiatement confiée, serait pertinent pour la manifestation de la vérité. Selon elle, il serait en effet peu probable qu’elle ait inventé une version des faits, qu’elle aurait ensuite rapportée tant à son époux qu’à ses médecins, dans l’unique but de nuire à Z.________. Enfin, elle invoque une violation du principe in dubio pro duriore. Elle soutient que, hormis les déclarations de Q.________, qui est l’associé et l’ami de Z.________, et dont le témoignage est donc sujet à caution, tous les autres éléments du dossier corroboreraient sa version des faits. En effet, le courriel qu’elle a adressé à Q.________, ainsi que le rapport médical de la Dre [...] du 11 juillet 2022, feraient référence au comportement qu’aurait eu Z.________ sur la terrasse le 30 juin 2022. Selon la recourante, il serait d’ailleurs difficilement compréhensible qu’elle ait inventé les événements du 30 juin 2022, alors qu’elle n’était partie à aucun litige d’ordre civil avec son employeur et qu’elle aurait indiqué qu’elle ne souhaitait obtenir aucune indemnité de la part de Z.________, si ce n’était des excuses. En outre, les déclarations de Z.________ auraient fluctué au cours de la procédure. Selon la recourante, la procureure ne pouvait dès lors pas retenir que sa version des faits n’était corroborée par aucune preuve.</w:t>
      </w:r>
    </w:p>
    <w:p>
      <w:r>
        <w:rPr>
          <w:b/>
        </w:rPr>
        <w:t>E. 2.2.1</w:t>
      </w:r>
    </w:p>
    <w:p>
      <w:r>
        <w:t>Aux termes de l'art. 393 al. 2 let. b CPP, le recours peut être formé pour constatation incomplète ou erronée des faits. La constatation des faits est incomplète lorsqu'elle empêche de déterminer comment le droit a été appliqué ; elle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in : Jeanneret/Kuhn/Perrier Depeursinge [éd.], Commentaire romand, Code de procédure pénale suisse [CR CPP], 2e éd., Bâle 2019, n. 79 et 80 ad art. 393 CPP). Lorsqu’un grief est tiré de la constatation incomplète ou erronée des faits (cf. art. 393 al. 2 let. b CPP), le recourant doit indiquer les moyens de preuve qu’il invoque (art. 385 al.</w:t>
      </w:r>
    </w:p>
    <w:p>
      <w:r>
        <w:t>- 7 - 1 let. c CPP) ; il peut s’agir de tout moyen, nouveau ou déjà au dossier (Lieber, in : Donatsch/Lieber/Summers/Wohlers [éd.], Kommentar zur Schweizerischen Strafprozessordnung, 3e éd., Zurich/Bâle/Genève 2020, n.</w:t>
      </w:r>
    </w:p>
    <w:p>
      <w:r>
        <w:rPr>
          <w:b/>
        </w:rPr>
        <w:t>E. 2.2.2</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CREP 20 mars 2023/219). En procédure pénale, l'art. 318 al. 2 CPP prévoit que le ministère public ne peut écarter une réquisition de preuves que si celle-ci implique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5.3).</w:t>
      </w:r>
    </w:p>
    <w:p>
      <w:r>
        <w:rPr>
          <w:b/>
        </w:rPr>
        <w:t>E. 2.2.3</w:t>
      </w:r>
    </w:p>
    <w:p>
      <w:r>
        <w:t>Selon l'art. 319 al. 1 CPP, le Ministère public ordonne le classement de tout ou partie de la procédure lorsqu'aucun soupçon</w:t>
      </w:r>
    </w:p>
    <w:p>
      <w:r>
        <w:t>- 8 -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qui signifie qu’en règle générale,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ATF 143 IV 241 consid. 2.2.1, JdT 2017 IV 357 ; ATF 138 IV 86 consid. 4.1.1 et les références citées ; TF 7B_8/2023 du 23 septembre 2023 consid. 4.3.2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w:t>
      </w:r>
    </w:p>
    <w:p>
      <w:r>
        <w:rPr>
          <w:b/>
        </w:rPr>
        <w:t>E. 2.2.4</w:t>
      </w:r>
    </w:p>
    <w:p>
      <w:r>
        <w:t>Selon l’art. 198 al. 2 CP, se rend coupable de désagréments causés par la confrontation à un acte d’ordre sexuel celui qui aura importuné une personne par des attouchements d’ordre sexuel ou par des paroles grossières.</w:t>
      </w:r>
    </w:p>
    <w:p>
      <w:r>
        <w:rPr>
          <w:b/>
        </w:rPr>
        <w:t>E. 2.3</w:t>
      </w:r>
    </w:p>
    <w:p>
      <w:r>
        <w:t>En l’espèce, on doit d’abord admettre avec la recourante que le Ministère public ne s’est référé qu’aux déclarations des parties et du</w:t>
      </w:r>
    </w:p>
    <w:p>
      <w:r>
        <w:t>- 9 - témoin, sans mettre en relation ces déclarations avec les échanges de courriels et de messages WhatsApp consécutifs à la date du 30 juin 2022, en particulier le message adressé par la recourante à Q.________ qui met en lien son arrêt de travail et les événements du 30 juin 2022, ni avec les rapport et certificat médicaux, dont il ressort que les troubles dépressifs dont a souffert la recourante étaient en lien avec les événements du 30 juin 2022. Par ailleurs, il ne ressort pas du dossier, et Z.________ ne le prétend d’ailleurs pas, qu’un autre événement aurait eu lieu à la date du 30 juin 2022, comme par exemple une dispute au sujet du projet architectural qui, selon le prénommé, serait à l’origine du conflit avec la recourante, et qui aurait pu justifier que cette date soit particulièrement mentionnée. En outre, et surtout, les déclarations de Z.________ ont beaucoup fluctué, ce qui tend à le discréditer. En effet, lors de sa première audition devant la police, il a affirmé qu’il se souvenait bien de cette journée du 30 juin 2022, qu’il n’y avait pas eu de verrée et que, comme à son habitude en fin de journée, la recourante était allée chez ses collègues ainsi que chez lui pour leur faire la bise, « ni plus, ni moins », et qu’elle était ensuite partie (PV aud. 1, p. 3). Ensuite, lors de son audition devant le Ministère public (PV aud. 3), Z.________ a admis qu’il se trouvait sur la terrasse ce jour-là, mais a contesté avoir été alcoolisé, indiquant avoir bu uniquement un café. Il ressort en outre du dossier qu’il a prétendu qu’une entreprise était passée dans leurs locaux le 30 juin 2022, laquelle pouvait attester du café pris ensemble (cf. P. 21, p. 8 ; PV aud. 3, p. 5). Or, par courrier du 2 mai 2023 (P. 18), il a finalement indiqué qu’aucune entreprise n’était passée dans leurs locaux en date du 30 juin 2022. Au vu de ce qui précède, il paraît difficile d’affirmer qu’une mise en accusation du prévenu pour désagréments causés par la confrontation à un acte sexuel aboutirait plus probablement à un acquittement qu’à une condamnation. Dans ces conditions, ce n’est pas à l’autorité d’instruction, mais au juge matériellement compétent qu’il appartiendra de se prononcer, en appréciant librement les déclarations</w:t>
      </w:r>
    </w:p>
    <w:p>
      <w:r>
        <w:t>- 10 - des parties, dans le cadre d’une évaluation globale de l’ensemble des éléments probatoires figurant au dossier. Par conséquent, la Cour de céans considère que le dossier est suffisamment complet pour permettre au Ministère public de dresser un acte d’accusation renvoyant Z.________ pour désagréments causés par la confrontation à un acte sexuel devant un tribunal, auquel il appartiendra de décider si, le cas échéant, il donne suite à la réquisition d’auditionner le mari de la recourante. S’il est vrai qu’il s’agit d’un témoin indirect, on ne saurait d’emblée exclure toute pertinence à ses déclarations, les circonstances du dévoilement étant importantes pour les infractions de nature sexuelle.</w:t>
      </w:r>
    </w:p>
    <w:p>
      <w:r>
        <w:rPr>
          <w:b/>
        </w:rPr>
        <w:t>E. 3</w:t>
      </w:r>
    </w:p>
    <w:p>
      <w:r>
        <w:t>En définitive, le recours doit être admis, l’ordonnance attaquée annulée et le dossier de la cause renvoyé au Ministère public pour qu’il procède dans le sens des considérants qui précèdent. Vu l’admission du recours, les frais de la procédure, constitués en l’espèce du seul émolument d'arrêt, par 1’100 fr. (art. 20 al. 1 TFIP [Tarif des frais de procédure et indemnités en matière pénale du 28 septembre 2010; BLV 312.03.1]), seront laissés à la charge de l’Etat (art. 428 al. 4 CPP). La recourante, qui a procédé avec l’assistance d’un mandataire qualifié et qui a obtenu gain de cause sur ses conclusions, a droit, à la charge de l’Etat, à une indemnité pour ses dépenses obligatoires occasionnées par la procédure de recours (art. 436 al. 3 CPP, par analogie ; cf. not. TF 6B_380/2021 du 21 juin 2022 consid. 2.4.1; TF 6B_2/2021 du 25 juin 2021 consid. 1.1 in initio; TF 6B_1324/2015 du 23 novembre 2016 consid. 2.2). La recourante réclame à ce titre une indemnité de 2'100 fr. correspondant à 6 heures d’activité au tarif horaire de 350 francs. Cette durée peut être admise. En revanche, le tarif horaire sera fixé à 300 fr. pour tenir compte du degré de complexité moyen de la cause et non à 350 fr., comme requis, tarif qui s’applique aux causes complexes (art. 26a al. 3 TFIP). Les honoraires doivent donc être fixés à 1’800 fr., correspondant à</w:t>
      </w:r>
    </w:p>
    <w:p>
      <w:r>
        <w:t>- 11 - six heures d’activité nécessaire d’avocat au tarif horaire de 300 francs. Aux honoraires retenus il convient d’ajouter les débours forfaitaires de 2 %, par 36 fr. (cf. art. 26a TFIP qui renvoie à l'art. 19 al. 2 TDC [tarif des dépens en matière civile du 23 novembre 2010; BLV 270.11.6]), ainsi qu’un montant correspondant à la TVA, par 141 fr. 35. L’indemnité s’élève donc à 1’978 fr. en chiffres arrondis. Par ces motifs, la Chambre des recours pénale prononce : I. Le recours est admis. II. L’ordonnance du 25 juillet 2023 est annulée. III. Le dossier de la cause est renvoyé au Ministère public de l’arrondissement de Lausanne pour qu’il procède dans le sens des considérants. IV. Une indemnité de 1’978 fr. (mille neuf cent septante-huit francs) est allouée à la recourante pour la procédure de recours, à la charge de l’Etat. V. Les frais d’arrêt, par 1'100 fr. (mille cent francs), sont laissés à la charge de l’Etat. VI. L’arrêt est exécutoire. La présidente : La greffière : Du Le présent arrêt, dont la rédaction a été approuvée à huis clos, est notifié, par l'envoi d'une copie complète, à : - Me Alexandra Lopez, avocate (pour F.________), - M. Z.________,</w:t>
      </w:r>
    </w:p>
    <w:p>
      <w:r>
        <w:t>- 12 - - Ministère public central ;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