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PE22.021911 vom 3. Mai 2023</w:t>
      </w:r>
    </w:p>
    <w:p>
      <w:r>
        <w:t>VD Tribunal cantonal, 2023-05-03, FR</w:t>
      </w:r>
    </w:p>
    <w:p>
      <w:r>
        <w:rPr>
          <w:b/>
        </w:rPr>
        <w:t xml:space="preserve">Quelle: </w:t>
      </w:r>
      <w:r>
        <w:t>https://mcp.opencaselaw.ch/entscheid/vd_gerichte_PE22.021911</w:t>
      </w:r>
    </w:p>
    <w:p>
      <w:r>
        <w:t>FR: VD_GERICHTE PE22.021911 du 3 mai 2023</w:t>
      </w:r>
    </w:p>
    <w:p>
      <w:r>
        <w:t>IT: VD_GERICHTE PE22.021911 del 3 maggio 2023</w:t>
      </w:r>
    </w:p>
    <w:p>
      <w:pPr>
        <w:pStyle w:val="Heading2"/>
      </w:pPr>
      <w:r>
        <w:t>Erwägungen</w:t>
      </w:r>
    </w:p>
    <w:p>
      <w:r>
        <w:rPr>
          <w:b/>
        </w:rPr>
        <w:t>E. 24</w:t>
      </w:r>
    </w:p>
    <w:p>
      <w:r>
        <w:t>juin 2022 (PE22.009373) et a ainsi renvoyé aux éléments développés dans celle-ci. En outre, les voies légales de contestation avaient déjà été utilisées à l’encontre des décisions rendues par la Présidente W.________. Dans ces circonstances, le Procureur a retenu que les conditions à l’ouverture d’une action pénale n’étaient manifestement pas réunies. Quant à la demande tendant à ce que la Présidente W.________ se dessaisisse immédiatement du dossier, le Procureur général a renvoyé X.________ à s’adresser à l’autorité compétente. C. Par acte du 20 novembre 2022, X.________ a recouru contre cette ordonnance, en concluant à son annulation et au renvoi de la cause au Ministère public pour ouverture d’une instruction pénale dans le sens des considérants, en particulier pour « abus de pouvoir, complicité active aggravée par abus de pouvoir de lésions corporelles volontaires » ou pour toute autre infraction jugée utile. En d roit : 1. Le recours a été déposé en temps utile (art. 396 al. 1 CPP [Code de procédure pénale suisse du 5 octobre 2007 ; RS 312.0]), contre une ordonnance de non-entrée en matière rendue par le Ministère public (art. 393 al. 1 let. a CPP), par le plaignant qui a un intérêt juridiquement</w:t>
      </w:r>
    </w:p>
    <w:p>
      <w:r>
        <w:t>- 4 - protégé à l’annulation ou à la modification de celle-ci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w:t>
      </w:r>
    </w:p>
    <w:p>
      <w:r>
        <w:t>- 5 - 2. 2.1 Le recourant expose qu’il a déposé plainte le 25 septembre 2022 en raison de faits nouveaux qui se seraient déroulés en août et septembre 2022. Il soutient que, le 1er juillet 2022, il a déposé auprès du tribunal présidé par W.________, une requête de mesures civiles superprovisionnelles visant à mettre un terme aux « importantes immixtions ayant entraîné de graves lésions corporelles », qu’il a à nouveau informé la magistrate, le 8 août 2022, des dangers que le refus de lui accorder les mesures superprovisionnelles impliquerait, qu’il a présenté des rapports d’experts, des certificats médicaux et des témoins experts au cours de l’audience du 10 août 2022 et que la Présidente W.________ a rejeté sa requête de mesures civiles superprovisionnelles puis provisionnelles le 18 août 2022 sans motivation. Dans la mesure où la Présidente W.________ serait demeurée totalement imperméable à ses arguments, aurait poursuivi sa « logique de cruauté » et aurait fait montre de « haine et de mépris pour [sa] vie et pour la loi », le recourant considère que l’intéressée a commis un abus de pouvoir caractérisé et a aggravé son état de santé. 2.2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2e éd., Bâle 2014, n. 1a ad art. 385 CPP).</w:t>
      </w:r>
    </w:p>
    <w:p>
      <w:r>
        <w:t>- 6 -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 ; Lieber, Kommentar zur Schweizerischen Strafprozessordnung, 3e éd., 2020, n. 2 ad art. 385 CPP). Ainsi, il doit indiquer dans quelle mesure et sous quel angle il entend critiquer l’établissement des faits ou l’application du droit (Calame, Commentaire romand, Code de procédure pénale suisse, 2e éd., Bâle 2019, n. 20 ad art. 385 CPP). Il n’est pas entré en matière sur les arguments qui résultent seulement d’un renvoi à des pièces du dossier ou à des écritures antérieures (TF 1B_318/2021 du 25 janvier 2022 consid. 4.2 et 4.3 ; CREP 30 mars 2023/257 consid. 2.3 ; CREP 24 février 2023/141 consid. 3.3). 2.3 En l’espèce, le recourant se prévaut d’une requête civile de mesures superprovisionnelles puis provisionnelles qu’il aurait déposées en été 2022, d’une audience qui aurait eu lieu le 10 août 2022 et au cours de laquelle il aurait déposé plusieurs pièces et présenté des témoins experts et du rejet des mesures le 18 août 2022 par la Présidente W.________ sans motivation. Or, on ignore tout du contenu de ces actes de procédure. Le recourant a certes produit une clé USB « avec toutes les pièces à conviction (PC) étayant le recours et consolidant la cause », ainsi qu’une capture d’écran de la « liste des pièces à conviction en relation avec le recours », mais il n’appartient pas à la Cour de céans d’extraire de la clé USB les pièces – respectivement les faits nouveaux – dont le recourant entend se prévaloir, d’autant que ladite clé contient plus d’une quarantaine de documents qui n’ont de toute évidence pas tous été établis durant l’été 2022. Dès lors que le recours ne remplit pas les exigences de l’art. 385 al. 1 CPP, celui-ci doit être déclaré irrecevable pour défaut de motivation. De toute manière, même recevable, le recours devrait être rejeté. En effet, le recourant se borne, de façon confuse et répétitive, à</w:t>
      </w:r>
    </w:p>
    <w:p>
      <w:r>
        <w:t>- 7 - énumérer ses griefs à l’encontre de la Présidente W.________ depuis que celle-ci est en charge de son dossier, soit depuis l’année 2020 semble-t-il. Comme déjà observé dans l’arrêt du 14 mars 2023 (no 63), le recourant critique en réalité le fondement des mesures ordonnées et s’il entendait contester celles-ci, c’était par les voies de droit ordinaires qu’il devait le faire et non pas en déposant une plainte pénale contre la Présidente W.________. 3. Les frais de la procédure de recours, par 660 fr., seront mis à la charge de X.________, qui succombe (art. 428 al. 1 CPP). Par ces motifs, la Chambre des recours pénale prononce : I. Le recours est irrecevable. II. Les frais d’arrêt, par 660 fr. (six cent soixante francs), sont mis à la charge de X.________. III. L’arrêt est exécutoire. La présidente : La greffière : Du Le présent arrêt, dont la rédaction a été approuvée à huis clos, est notifié, par l'envoi d'une copie complète, à : - M. X.________, - Ministère public central, et communiqué à : - M. le Procureur général du canton de Vaud,</w:t>
      </w:r>
    </w:p>
    <w:p>
      <w:r>
        <w:t>- 8 -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