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PE22.021529 vom 28. Juli 2025</w:t>
      </w:r>
    </w:p>
    <w:p>
      <w:r>
        <w:t>VD Tribunal cantonal, 2025-07-28, FR</w:t>
      </w:r>
    </w:p>
    <w:p>
      <w:r>
        <w:rPr>
          <w:b/>
        </w:rPr>
        <w:t xml:space="preserve">Quelle: </w:t>
      </w:r>
      <w:r>
        <w:t>https://mcp.opencaselaw.ch/entscheid/vd_gerichte_PE22.021529</w:t>
      </w:r>
    </w:p>
    <w:p>
      <w:r>
        <w:t>FR: VD_GERICHTE PE22.021529 du 28 juillet 2025</w:t>
      </w:r>
    </w:p>
    <w:p>
      <w:r>
        <w:t>IT: VD_GERICHTE PE22.021529 del 28 luglio 2025</w:t>
      </w:r>
    </w:p>
    <w:p>
      <w:pPr>
        <w:pStyle w:val="Heading2"/>
      </w:pPr>
      <w:r>
        <w:t>Erwägungen</w:t>
      </w:r>
    </w:p>
    <w:p>
      <w:r>
        <w:rPr>
          <w:b/>
        </w:rPr>
        <w:t>E. 21</w:t>
      </w:r>
    </w:p>
    <w:p>
      <w:r>
        <w:t>décembre 2005, FF 2006 pp. 1057 ss, spéc. 1255). La décision de classer la procédure doit être prise en application du principe in dubio pro duriore, qui signifie qu’en règle générale, un classement ou une non- 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références citées ; TF 6B_996/2021 du 31 mai 2022 consid. 3.1 et les références citées).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w:t>
      </w:r>
    </w:p>
    <w:p>
      <w:r>
        <w:t>- 9 - 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(TF 7B_153/2022 du 20 juillet 2023 consid. 3.5 et les références citées). 3. Invoquant une violation du principe in dubio pro duriore, une violation du droit d’être entendu, ainsi qu’une constatation incomplète et inexacte des faits, le recourant conteste le classement prononcé pour diffamation, calomnie et dénonciation calomnieuse, en lien avec le ch. 1 de l’ordonnance entreprise. En premier lieu, le recourant fait valoir que les accusations de violences sur son fils [...] dont il a fait l’objet dans le cadre de l’enquête PE22.001255-JBC n’auraient pas été classées parce que « les faits n’avaient pas pu être établis », comme le soutient le Ministère public, mais au contraire parce que sa culpabilité aurait été exclue sur la base des constatations de la DGEJ. Le procureur aurait en effet relevé, dans son ordonnance du 12 octobre 2023, que, selon la DGEJ, il était « adéquat avec ses enfants », que « ces gestes [étaient] sûrs et le lien avec ses enfants excellent », que leur mère n’avait « jamais fait état d’actes de violence physique de son mari à l’égard de ses enfants », qu’ « aucun professionnel concerné n’[avait] évoqué de tels actes de violence » et que la garde de [...] et de sa sœur [...] lui avait été confiée. Le recourant relève ensuite que les accusations de violences qu’il aurait commises sur son épouse en 2019 avaient certes été classées dans l’ordonnance du 12 octobre 2023 en raison de la prescription et parce qu’elles n’étaient pas établies à satisfaction de droit, mais aussi parce que son épouse n’avait pas produit le certificat médical daté du 25 février 2020 dans le cadre d’une précédente procédure pénale alors pendante PE18.014124-XCR. De même, s’agissant de l’accusation selon laquelle il l’aurait droguée pour la photographier nue, le recourant</w:t>
      </w:r>
    </w:p>
    <w:p>
      <w:r>
        <w:t>- 10 - souligne que le Ministère public n’a pas classé la procédure en raison de « doutes insurmontables », mais parce qu’aucune photographie n’avait été retrouvée, qu’aucune substance n’avait pu être identifiée et qu’on ignorait si des actes d’ordre sexuel avaient été commis, de sorte que les éléments constitutifs de l’infraction d’actes d’ordre sexuel commis sur une personne incapable de discernement ou de résistance n’étaient pas réalisés. Enfin, le recourant relève que l’acquittement prononcé en sa faveur le 11 septembre 2024 par le Tribunal de police de l’arrondissement de La Côte dans le cadre de l’enquête PE22.001255-JBC a été confirmé le</w:t>
      </w:r>
    </w:p>
    <w:p>
      <w:r>
        <w:rPr>
          <w:b/>
        </w:rPr>
        <w:t>E. 25</w:t>
      </w:r>
    </w:p>
    <w:p>
      <w:r>
        <w:t>septembre 2023 consid. 4.3.2). La preuve de la bonne foi est apportée lorsque l'auteur démontre qu'il a accompli les actes que l'on pouvait exiger de lui pour contrôler la véracité de ce qu'il alléguait. En particulier, la défense d'un intérêt légitime allège le devoir de vérification qui incombe à celui qui s'adresse à la police ou à une autre autorité, en sachant que celle-ci va procéder à un contrôle approfondi et dénué de préjugés. Le fait de s'adresser à une autorité de surveillance ne confère pas au dénonciateur le droit de porter atteinte à l'honneur d'autrui ; aussi, pour pouvoir valablement invoquer l'art. 173 ch. 2 CP, il doit agir de bonne foi et avoir des raisons suffisantes de concevoir les soupçons qu'il communique à cette autorité (TF 7B_10/2022 précité ; TF 6B_1100/2016 du 25 octobre 2017 consid. 1.2 ; TF 6B_1225/2014 du 18 janvier 2016 consid. 1.2 et les références citées). 3.2 Se rend coupable de calomnie au sens de l'art. 174 ch. 1 CP quiconque, connaissant la fausseté de ses allégations et en s’adressant à un tiers, accuse une personne ou jette sur elle le soupçon de tenir une conduite contraire à l’honneur, ou de tout autre fait propre à porter</w:t>
      </w:r>
    </w:p>
    <w:p>
      <w:r>
        <w:t>- 12 - atteinte à sa considération, ou quiconque propage de telles accusations ou de tels soupçons, alors qu'il en connaît l'inanité.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6B_1040/2022 du 23 août 2023 consid. 3.1.1 ; TF 6B_1215/2020 du 22 avril 2021 consid. 3.1 ; TF 6B_1254/2019 du 16 mars 2020 consid. 6.1). Sur le plan objectif, la calomnie implique donc la formulation ou la propagation d'allégations de fait fausses, qui soient attentatoires à l'honneur de la personne visée (TF 6B_1215/2020 précité ; TF 6B_1254/2019 précité ; TF 6B_676/2017 du 15 décembre 2017 consid. 3.1).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 TF 6B_1215/2020 précité ; TF 6B_1254/2019 précité). 3.3 Aux termes de l’art. 303 ch. 1 CP, quiconque dénonce à l’autorité, comme auteur d’un crime ou d’un délit, une personne qu’il sait innocente, en vue de faire ouvrir contre elle une poursuite pénale, quiconque, de toute autre manière, ourdit des machinations astucieuses en vue de provoquer l’ouverture d’une poursuite pénale contre une personne qu’il sait innocente, est puni d’une peine privative de liberté de cinq ans au plus ou d’une peine pécuniaire. Sur le plan objectif, cette norme suppose qu'une communication imputant faussement à une personne la commission d'un crime ou d'un délit ait été adressée à l'autorité (ATF 132 IV 20 consid. 4.2;</w:t>
      </w:r>
    </w:p>
    <w:p>
      <w:r>
        <w:t>- 13 - TF 6B_859/2022 du 6 mars 2023 consid. 3.1 ; TF 6B_1248/2021 du 16 août 2022 consid. 2.1.1).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 Niggli/Wiprächtiger [éd.], Basler Kommentar, Strafrecht II, 4e éd. 2019, n. 17 ad art. 303 CP). Une dénonciation n’est calomnieuse que si la personne mise en cause est innocente, ce qui implique que cette personne n’a pas commis les faits délictueux qui lui sont faussement imputés. Est considéré comme innocent notamment celui qui a été libéré par un jugement d’acquittement ou par le prononcé d’un non-lieu. Le juge de la dénonciation calomnieuse est, sauf faits ou moyens de preuve nouveaux, lié par une telle décision (ATF 136 IV 170 consid. 2.1, JdT 2011 IV 102 ; TF 6B_859/2022 précité ; TF 6B_1248/2021 précité).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consid. 2.2). L'élément constitutif subjectif de l'infraction implique que l'auteur sache que la personne qu'il dénonce est innocente. Il s'agit d'une connaissance au sens strict. Le dol éventuel ne suffit pas (ATF 136 IV 170 consid. 2.1 ; TF 6B_859/2022 précité consid. 3.2 ; TF 6B_1248/2021 précité). Seul l’auteur qui agit dans le dessein particulier de « faire ouvrir […] une poursuite pénale » peut se rendre coupable de dénonciation calomnieuse. En outre, l’infraction n’est pas réalisée si l’enquête a été ouverte ensuite d’une dénonciation opérée de bonne foi par son auteur (Stettler, in : Macaluso et al. [éd.], Commentaire romand, Code pénal II, 2e éd., Bâle 2025, nn. 19 et 23 ad art. 303 CP). Celui qui dépose une dénonciation pénale contre une personne ne se rend ainsi pas coupable de dénonciation</w:t>
      </w:r>
    </w:p>
    <w:p>
      <w:r>
        <w:t>- 14 - calomnieuse du seul fait que la procédure pénale ouverte consécutivement à la dénonciation a débouché sur une décision d'acquittement ou de classement. Une telle décision, lorsqu'elle existe, n'empêche pas celui qui doit répondre d'une dénonciation calomnieuse d'expliquer pourquoi, selon lui, le dénoncé avait adopté un comportement fautif et d'exciper de sa bonne foi (ATF 136 IV 170 consid. 2.2 ; TF 6B_859/2022 précité ; TF 6B_1248/2021 précité). Lorsque celui qui se plaint d’avoir été accusé à tort est acquitté au bénéfice du doute, son innocence n’a pas été formellement constatée. En l’absence d’éléments probants démontrant que l’accusateur a sciemment menti, l’infraction de dénonciation calomnieuse ne saurait donc être réalisée (CAPE</w:t>
      </w:r>
    </w:p>
    <w:p>
      <w:r>
        <w:rPr>
          <w:b/>
        </w:rPr>
        <w:t>E. 29</w:t>
      </w:r>
    </w:p>
    <w:p>
      <w:r>
        <w:t>juillet 2024/136 consid. 3). 3.4 Il ressort du dossier, s’agissant tout d’abord des prétendues violences commises par le recourant sur l’enfant [...], que, dans son ordonnance de classement du 12 octobre 2023, le procureur a expressément relevé que Z.________ avait déjà formulé de telles accusations dans le cadre d’une procédure PE18.014124-XCR ouverte en 2018. En l’occurrence, cette procédure a abouti à un jugement de la Cour d’appel pénale du 9 novembre 2020, non versé dans la présente cause, mais dont la teneur est rappelée tant dans l’ordonnance précitée que dans le jugement du Tribunal de police de l’arrondissement de La Côte du 11 septembre 2024. Ces deux derniers prononcés font référence à un courrier de la DGEJ du 20 août 2018, qui ne figure pas non plus dans le présent dossier, dans lequel ce service relevait que le comportement du recourant à l’égard de ses enfants était adéquat et qu’aucun acte de violence n’avait été évoqué par la mère ni constaté par les intervenants. La garde de [...] et de sa sœur [...] avait ainsi été confiée au recourant à l’issue d’une enquête approfondie, la DGEJ exprimant du reste davantage de préoccupations quant aux relations des enfants avec leur mère (cf. P. 17, p. 18 et P. 19, p. 3). Dès lors, il faut constater, avec le recourant, que c’est bien sur la base de la procédure PE18.014124-XCR et de l’avis exprimé par la DGEJ que le Ministère public a, le 12 octobre 2023, ordonné le classement de la procédure dirigée contre le recourant pour lésions corporelles simples commises entre 2013 et 2017 sur son fils. Dans ces</w:t>
      </w:r>
    </w:p>
    <w:p>
      <w:r>
        <w:t>- 15 - conditions, il est inexact de soutenir, comme cela ressort de l’ordonnance querellée, que le recourant aurait été libéré uniquement au bénéfice du doute. Il s’ensuit que le Ministère public ne pouvait ordonner le classement de la procédure sur ce seul motif erroné, sans instruire au préalable, en application du principe in dubio pro duriore, la question de la connaissance par Z.________ de l’innocence du recourant, celle-ci paraissant, au vu des éléments qui précèdent, comme formellement établie. Le grief soulevé doit dès lors être admis. En ce qui concerne les allégations selon lesquelles le recourant aurait administré des drogues à son épouse afin de la photographier nue, il ressort de l’ordonnance de classement du 12 octobre 2023, à laquelle renvoie l’ordonnance querellée, que Z.________ a affirmé que son époux avait montré les photographies en question à la DGEJ. Or, le dossier produit par ce service n’en fait aucune mention (P. 19, pp. 3-4). Par ailleurs, selon le Ministère public, aucun des faits décrits n’a pu être constaté objectivement, dès lors que ni les photographies litigieuses ni les substances en cause n’ont été retrouvées, et que la plaignante elle-même a déclaré ne pas savoir si elle avait subi une agression sexuelle. Dans ce contexte, force est de constater que les accusations de Z.________ ne reposent sur aucun élément objectif du dossier, la seule vérification opérée, auprès de la DGEJ, ayant permis d’établir que son affirmation selon laquelle elle aurait montré ces photographies était fausse. Il s’ensuit qu’ici encore, le Ministère public ne pouvait, sans violer le principe in dubio pro duriore, se dispenser d’instruire la question de l’intention et de la connaissance qu’avait l’intimée de l’innocence du recourant avant de prononcer le classement de la procédure ou de renvoyer cette dernière en jugement s’il n’entendait pas procéder par la voie de l’ordonnance pénale. Partant, les griefs du recourant sont fondés et doivent être admis. Enfin, s’agissant des violences physiques dont aurait été victime Z.________ de la part du recourant, il ressort du jugement du Tribunal de police de l’arrondissement de La Côte du 11 septembre 2024 que cette autorité a procédé à une analyse approfondie des déclarations de l’intimée durant la procédure préliminaire, auprès des intervenants</w:t>
      </w:r>
    </w:p>
    <w:p>
      <w:r>
        <w:t>- 16 - sociaux et médicaux et lors des débats (P. 17). Or, cette analyse a mis en évidence le caractère fluctuant et contradictoire de ses déclarations, dans un contexte où l’intéressée est connue pour souffrir de troubles schizo- affectifs et bipolaires ainsi que de toxicomanie. Le tribunal a certes libéré le recourant au bénéfice du doute, mais a également relevé que les faits n’étaient pas établis, les « déclarations contradictoires et évolutives de Z.________ [n’étant] pas plus crédibles que les dénégations constantes de A.N.________ » (P. 17, p. 41). Dans une telle configuration, l’emploi de la formule « bénéfice du doute » apparaît davantage comme une précaution de style pour éviter de retenir que les faits allégués comme ayant été commis entre quatre yeux n’ont pas eu lieu. Il convient dès lors de constater une violation du principe in dubio pro duriore, dans la mesure où le Ministère public devait, à l’instar de ce qui a déjà été exposé, instruire davantage la question de la connaissance qu’avait Z.________ de l’innocence du recourant, le cas échéant en investiguant sur son état psychique et sur l’influence de celui-ci sur sa perception de la réalité. Partant, le grief du recourant doit être admis. Pour le surplus, il convient de rappeler que l’art. 303 CP, qui réprime la dénonciation calomnieuse, constitue une lex specialis par rapport aux infractions de diffamation et de calomnie (art. 173 et 174 CP). Il appartiendra ainsi au Ministère public de se prononcer en premier lieu sur la réalisation des éléments constitutifs de l’art. 303 CP avant d’examiner l’éventuelle application des art. 173 et 174 CP. 4. Dans un deuxième moyen relatif au ch. 3 de l’ordonnance attaquée, le recourant soutient que les propos « comment as-tu pu tricher 12 ans de ta vie juste avec moi pour l’argent le BUSINESS ou rester en Europe [sic] » et « psychopathe » constituent des injures au sens de l’art. 177 al. 1 CP. 4.1 Selon l’art. 177 al. 1 et 2 CP, se rend coupable d’injure, quiconque, de toute autre manière, attaque autrui dans son honneur par la parole, l'écriture, l'image, le geste ou par des voies de fait (al. 1). Le</w:t>
      </w:r>
    </w:p>
    <w:p>
      <w:r>
        <w:t>- 17 - juge peut renoncer à prononcer une peine si l’injurié provoque directement l’injure par une conduite répréhensible (al. 2). L'honneur que protège l'art. 177 CP, à l’instar des art. 173 et 174 CP, est le sentiment et la réputation d'être une personne honnête et respectable, c'est-à-dire le droit de ne pas être méprisé en tant qu'être humain (ATF 132 IV 112 consid. 2.1 ; TF 6B_548/2025 du 11 août 2025 consid. 2.1.1 et les références citées).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(TF 6B_548/2025 précité ; TF 6B_1052/2023 du 4 mars 2024 consid. 1.1 ; TF 6B_777/2022 du 16 mars 2023 consid. 2.2 et les références citées). Pour apprécier si une déclaration est attentatoire à l'honneur, il faut procéder à une interprétation objective selon le sens que le destinataire non prévenu devait, dans les circonstances d'espèce, lui attribuer (ATF 137 IV 313 consid. 2.1.3 ; TF 6B_548/2025 précité). Les mêmes termes n'ont donc pas nécessairement la même portée suivant le contexte dans lequel ils sont employés (ATF 118 IV 248 consid. 2b ; TF 6B_548/2025 précité). Selon la jurisprudence, un texte doit être analysé non seulement en fonction des expressions utilisées, prises séparément, mais aussi selon le sens général qui se dégage du texte dans son ensemble (ATF 137 IV 313 consid. 2.1.3 ; TF 6B_548/2025 précité). La jurisprudence et la doctrine ne sanctionnent pas les termes du type « idiot » (CREP 29 avril 2024/326 consid. 2.2 ; Riklin, in : Niggli/Wiprächtiger [éd.], op. cit., n. 32 ad vorb. ad art. 173 CPP ; Rieben/Mazou, in : Macaluso et al. [éd.], op. cit., n. 15 ad Intro. aux art. 173-178 CP). Elles ne sanctionnent pas non plus le fait de dire de quelqu’un qu’il souffre d’une maladie psychiatrique ou nerveuse, dans la mesure où le fait de dire de quelqu’un qu’il souffre d’une maladie, dont il</w:t>
      </w:r>
    </w:p>
    <w:p>
      <w:r>
        <w:t>- 18 - n’est pas responsable, ne le rend pas méprisable et n’est pas illicite ; l’est en revanche le fait de détourner de leur sens médical des termes pour les utiliser afin de déprécier le caractère de la personne visée (cf. ATF 93 IV 20 ; TF 2C_551/2014 du 9 février 2015 consid. 4.3 ; CREP 29 avril 2024/326 consid. 2.1 ; Rieben/Mazou, in : Macaluso et al. [éd.], op. cit., n. 20 ad Intro. aux art. 173-178 CP ; Riklin, in : Niggli/Wiprächtiger [éd.], op. cit., n. 4 ad art. 177 CPP et n. 26 ad vorb. ad art. 173 CPP). L’allégation selon laquelle quelqu’un serait « idiot » n’est donc pas assimilable à celles, sanctionnées par le Tribunal fédéral, de « mongol » ou « psychopathe », détournées de leur sens scientifique (CREP 31 août 2024/622 consid. 4.2). 4.2 L’allégation « comment as-tu pu tricher 12 ans de ta vie avec moi juste pour l’argent le business ou rester en Europe » ne présente pas, à elle seule, un caractère attentatoire à l’honneur, car elle demeure trop peu spécifique pour qu’on puisse y voir, en particulier, une quelconque référence à un éventuel trafic de stupéfiants auquel se livrerait le recourant, comme celui-ci paraît le soutenir. Ce grief doit dès lors être rejeté. En revanche, le terme « psychopathe », qui vise indéniablement le recourant, constitue un terme médical détourné de son sens, destiné manifestement à présenter ce dernier comme une personne méprisable, et ne peut être considéré, au vu du contexte dans lequel il a été émis, que comme une injure au sens de l’art. 177 al. 1 CP. Au surplus, il ne ressort pas du dossier, à ce stade, que celle-ci aurait été formulée en réaction à une injure préalable, de sorte que l’art. 177 al. 2 CP ne paraît pas devoir s’appliquer en l’espèce. Le grief doit dès lors être admis. 5. Dans un dernier moyen en lien avec le ch. 4 de l’ordonnance entreprise, le recourant invoque une violation de l’art. 219 CP, ainsi qu’une constatation inexacte et incomplète des faits. Il considère, en substance, que Z.________ aurait violé son devoir d’éducation en adressant des messages à leur fils [...], dans lesquels elle dénigrerait son père, inscrivant ainsi l’enfant dans un processus d’aliénation parentale, et l’inciterait à fuguer de son foyer. Il fait valoir, en premier lieu, que si la DGEJ n’a pas</w:t>
      </w:r>
    </w:p>
    <w:p>
      <w:r>
        <w:t>- 19 - dénoncé son épouse, c’est parce qu’il a lui-même déposé plainte, ce dont ce service aurait été avisé. Il soutient ensuite que les courriers adressés par la DGEJ aux parents le 5 octobre 2022 et au Tribunal d’arrondissement de La Côte le 23 janvier 2023, ainsi que son rapport du 9 novembre 2023 (cf. P. 32/2-4), démontreraient que le développement de l’enfant [...] aurait été mis en danger par le comportement de sa mère. Il relève en outre que le fait que l’enfant ait fait preuve de maturité en réagissant aux propos de sa mère ne signifiait nullement que son développement psychique et physique n’aurait pas été mis en danger. 5.1 Aux termes de l’art. 219 CP, se rend coupable de violation du devoir d’assistance et d’éducation quiconque viole son devoir d’assister ou d’élever une personne mineure dont il met ainsi en danger le développement physique ou psychique, ou qui manque à ce devoir. Pour que l'art. 219 CP soit applicable, il faut d'abord que l'auteur ait eu envers une personne mineure un devoir d'assistance, c'est- à-dire de protection, ou un devoir d'éducation, c'est-à-dire d'assurer le développement – sur le plan corporel, spirituel et psychique – du mineur. Cette obligation et, partant, la position de garant de l'auteur, peut être fondée sur la loi, sur une décision de l'autorité ou sur un contrat, voire sur une situation de fait ; ainsi, sont notamment des garants les parents naturels ou adoptifs, le tuteur, le maître d'école, le responsable d'une institution, et le directeur d'un home ou d'un internat.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Il faut encore, sur le plan objectif, que la violation du devoir d'assistance ou d'éducation ou le manquement à ce devoir ait eu pour effet de mettre en danger le développement physique ou psychique du</w:t>
      </w:r>
    </w:p>
    <w:p>
      <w:r>
        <w:t>- 20 - mineur. L'infraction réprimée par l'art. 219 CP est un délit de mise en danger concrète ; il n'est donc pas nécessaire que le comportement de l'auteur aboutisse à un résultat, c'est-à-dire à une atteinte à l'intégrité corporelle ou psychique du mineur ; la simple possibilité abstraite d'une atteinte ne suffit cependant pas ; il faut que cette atteinte apparaisse à tout le moins vraisemblable dans le cas concret. Des séquelles durables, d'ordre physique ou psychique, doivent apparaître vraisemblables, de telle sorte que le développement du mineur est mis en danger. Il faut normalement que l'auteur agisse de façon répétée ou qu'il viole durablement son devoir d'éducation. Il n'est cependant pas exclu qu'un seul acte grave suffise pour que des séquelles durables risquent d'affecter le développement du mineur (ATF 149 IV 240 consid. 2.2 et les références citées ; ATF 125 IV 64 consid. 1a). 5.2 En l’espèce, le jugement de la Cour d’appel pénale du 10 juin 2024 (n° 220), sur lequel se fonde en partie le Ministère public, ne permet pas de trancher les faits dénoncés par le recourant. En effet, ce jugement, rendu dans le cadre d’une procédure pénale dirigée contre Z.________ pour infraction à la loi fédérale sur les stupéfiants, n’a examiné l’art. 219 CP qu’au regard de la consommation de stupéfiants de l’intimée en présence de son fils [...], et non des comportements allégués par le recourant dans sa plainte pénale du 6 février 2023. Or, en l’état, les divers courriers et rapports émanant de la DGEJ (cf. P. 17, pp. 18-19 ; P. 32/2-4) indiquent que la famille a fait l’objet d’un suivi étroit, au cours duquel il a notamment été considéré, en 2023, que le recourant était apte à assumer la garde de ses enfants, alors que les relations entre ceux-ci et leur mère ont été jugées plus problématiques. À cela s’ajoute que Z.________ a été condamnée par ordonnance pénale du 24 mars 2025 – celle-ci étant toutefois frappée d’une opposition – notamment pour avoir tenu devant [...] des propos attentatoires à l’honneur du recourant, même si les faits ici sanctionnés ne se recoupent pas exactement avec ceux dénoncés dans la plainte du 6 février 2023. Dans ces conditions, on ne saurait exclure sans plus ample instruction qu’en dénigrant le recourant aux yeux de son fils, de même</w:t>
      </w:r>
    </w:p>
    <w:p>
      <w:r>
        <w:t>- 21 - qu’en l’incitant à fuguer de son foyer, Z.________ ait violé son devoir d’éducation et mis en danger de développement psychique de son enfant au sens de l’art. 219 CP. Il s’ensuit qu’en classant prématurément la procédure, le Ministère public a enfreint le principe in dubio pro duriore, de sorte que le moyen doit être admis. Il lui appartiendra à tout le moins d’entendre la prévenue et d’examiner dans quelle mesure son comportement a pu mettre en danger le développement psychique de l’enfant [...]. 6. Le recourant ne conteste pas le ch. 2 de l’ordonnance attaquée, relatif aux déclarations qu’auraient faites Z.________ aux médecins de l’Unité de médecine des violences en février 2020, ces faits ayant été considérés par le Ministère public comme prescrits. Partant, l’ordonnance sera maintenue sur ce point. 7. En définitive, le recours doit être partiellement admis et l’ordonnance entreprise annulée en tant qu’elle porte sur les infractions de diffamation, de calomnie, de violation du devoir d’assistance ou d’éducation et de dénonciation calomnieuse, en relation avec les ch. 1 et 4 de sa motivation ; elle sera en revanche partiellement annulée en tant en tant qu’elle porte sur l’infraction d’injure, en relation avec le ch. 2 de sa motivation, seul le terme « psychopathe » devant être considéré comme injurieux (cf. supra consid. 4). Le dossier de la cause sera renvoyé au Ministère public pour qu’il procède dans le sens des considérants. Pour le surplus, l’ordonnance doit être confirmée (cf. ch. 2 s’agissant du propos : « comment as-tu pu tricher 12 ans de ta vie avec moi juste pour l’argent le business ou rester en Europe » et ch. 3). A.N.________ a demandé l’assistance judiciaire pour la procédure de recours ainsi que la désignation de Me Christoph Loetscher en qualité de conseil juridique gratuit. Cette requête doit être admise, les conditions fixées par l’art. 136 al. 1 let. a et al. 2 let. c CPP étant réalisées. Me Christoph Loetscher a produit une liste d’opérations faisant état de 18h48 d’activité (3h45 pour l’avocat et 15h03 pour l’avocat-</w:t>
      </w:r>
    </w:p>
    <w:p>
      <w:r>
        <w:t>- 22 - stagiaire). Une telle durée, bien qu’élevée, peut encore être considérée comme adéquate. Ainsi, l’indemnité allouée au conseil juridique gratuit sera fixée à 2’330 fr. 50 ([3h45 x 180 fr.] + [15h03 x 110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46 fr. 60, plus la TVA au taux de 8,1 %, par 192 fr. 55, soit à 2’570 fr. au total en chiffres arrondis. Dans ses déterminations du 14 juillet 2025, Z.________ a conclu à l’octroi de l’assistance judiciaire pour la procédure de recours, Me Cyril-Marc Amberger lui étant désigné en qualité de conseil juridique gratuit. Il y a lieu d’interpréter cette requête comme une demande de désignation d’un défenseur d’office fondée sur l’art. 132 CPP, l’intéressée n’étant pas partie plaignante mais prévenue à la procédure. En l’occurrence, Z.________, au bénéfice de prestations de l’AI (cf. P. 18, p. 2), ne dispose pas des moyens nécessaires pour lui permettre de rétribuer un avocat. De plus, vu les nombreux griefs formulés à son encontre, l’affaire ne saurait être considérée comme de peu de gravité et présente indéniablement des difficultés que la prévenue, atteinte de troubles schizo-affectifs et bipolaires, ainsi que de toxicomanie, ne pourrait surmonter seule. Les conditions fixées par l’art. 132 al. 1 let. b et al. 2 sont ainsi réalisées, de sorte que Me Cyril-Marc Amberger lui sera désigné en qualité défenseur d’office pour la procédure de recours. Au vu des déterminations produites, l’indemnité de défenseur d’office de Me Cyril-Marc Amberger sera fixée à 540 fr., sur la base d’une activité d’avocat de 3h00 au tarif horaire de 180 fr., montant auquel il convient d’ajouter des débours forfaitaires à concurrence de 2 %, par 10 fr. 80, plus la TVA au taux de 8,1 %, par 44 fr. 60, soit à 596 fr. au total, en chiffres arrondis.</w:t>
      </w:r>
    </w:p>
    <w:p>
      <w:r>
        <w:t>- 23 - Vu le sort du recours, les frais de la procédure, constitués en l’espèce de l’émolument d'arrêt, par 2’310 fr. (art. 20 al. 1 TFIP), et des frais imputables à la défense d’office (art. 422 al. 1 et 2 let. a CPP), par 596 fr., et à l’assistance judiciaire gratuite, par 2’330 fr. 50, seront laissés à la charge de l’Etat (art. 423 al. 1 CPP). Par ces motifs, la Chambre des recours pénale prononce : I. Le recours est partiellement admis. II. L’ordonnance du 18 mars 2025 est annulée en tant qu’elle porte sur les infractions de diffamation, de calomnie, de violation du devoir d’assistance ou d’éducation et de dénonciation calomnieuse, en relation avec les ch. 1 et 4 de sa motivation, et partiellement annulée en tant qu’elle porte sur l’infraction d’injure, en relation avec le ch. 2 de sa motivation. Pour le surplus, l’ordonnance est confirmée. III. Le dossier de la cause est renvoyé au Ministère public de l’arrondissement de La Côte pour qu’il procède dans le sens des considérants. IV. La requête d’assistance judiciaire de A.N.________ est admise et Me Christoph Loetscher est désigné en qualité de conseil juridique gratuit pour la procédure de recours. V. L’indemnité allouée à Me Christoph Loetscher, conseil juridique gratuit de A.N.________, est fixée à 2’570 fr. (deux mille cinq cent septante francs). VI. Me Cyril-Marc Amberger est désigné en qualité de défenseur d’office de Z.________ pour la procédure de recours. VII. L’indemnité allouée à Me Cyril-Marc Amberger, défenseur d’office de Z.________, est fixée à 596 fr. (cinq cent nonante-six francs). VIII. Les frais d’arrêt, par 2’310 fr. (deux mille trois cent dix francs), et les indemnités allouées au conseil juridique gratuit, par</w:t>
      </w:r>
    </w:p>
    <w:p>
      <w:r>
        <w:t>- 24 - 2’570 fr. (deux mille cinq cent septante francs), et au défenseur d’office, par 596 fr. (cinq cent nonante-six francs), sont laissés à la charge de l’Etat. IX. L’arrêt est exécutoire. Le président : Le greffier : Du Le présent arrêt, dont la rédaction a été approuvée à huis clos, est notifié, par l'envoi d'une copie complète, à : - Me Christoph Loetscher, avocat (pour A.N.________), - Me Cyril-Marc Amberger, avocat (pour Z.________),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