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PE22.021050 vom 24. Februar 2023</w:t>
      </w:r>
    </w:p>
    <w:p>
      <w:r>
        <w:t>VD Tribunal cantonal, 2023-02-24, FR</w:t>
      </w:r>
    </w:p>
    <w:p>
      <w:r>
        <w:rPr>
          <w:b/>
        </w:rPr>
        <w:t xml:space="preserve">Quelle: </w:t>
      </w:r>
      <w:r>
        <w:t>https://mcp.opencaselaw.ch/entscheid/vd_gerichte_PE22.021050</w:t>
      </w:r>
    </w:p>
    <w:p>
      <w:r>
        <w:t>FR: VD_GERICHTE PE22.021050 du 24 février 2023</w:t>
      </w:r>
    </w:p>
    <w:p>
      <w:r>
        <w:t>IT: VD_GERICHTE PE22.021050 del 24 febbraio 2023</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w:t>
      </w:r>
    </w:p>
    <w:p>
      <w:r>
        <w:t>- 6 -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 A l’expiration de la durée de la détention provisoire fixée par le tribunal des mesures de contrainte, le ministère public peut demander la prolongation de la détention (art. 227 al. 1 CPP).</w:t>
      </w:r>
    </w:p>
    <w:p>
      <w:r>
        <w:rPr>
          <w:b/>
        </w:rPr>
        <w:t>E. 3.1</w:t>
      </w:r>
    </w:p>
    <w:p>
      <w:r>
        <w:t>Dans un premier chapitre intitulé « Remarques préliminaires », le recourant mentionne qu’il s’est déjà plaint, dans ses déterminations du 9 février 2023, de la « stratégie » du Ministère public consistant à le mettre en détention provisoire, tandis que la plupart des autres prévenus sont libres et ont pu parler à n’importe qui de l’affaire. Il renvoie pour le reste à « toutes les dernières auditions », aux « procès-verbaux des trois auditions récentes du 10 février 2023 » et à ses déterminations du 9 février 2023 qu’il considère réputées alléguées dans leur entier.</w:t>
      </w:r>
    </w:p>
    <w:p>
      <w:r>
        <w:rPr>
          <w:b/>
        </w:rPr>
        <w:t>E. 3.2</w:t>
      </w:r>
    </w:p>
    <w:p>
      <w:r>
        <w:t>Conformément à l'art. 393 al. 2 CPP, le recours peut être formé pour violation du droit, y compris l'excès et l'abus du pouvoir d'appréciation, le déni de justice et le retard injustifié (let. a), constatation incomplète ou erronée des faits (let. b) ou inopportunité (let. c). L'autorité de recours dispose d'un plein pouvoir d'examen en fait et en droit et applique ce dernier d'office (TF 6B_1261/2021 du 5 octobre 2022 consid. 1.2.2 ; TF 1B_318/2021 du 25 janvier 2022 consid. 4.1). Elle n'est par ailleurs pas liée par les motifs invoqués par les parties (art. 391 al. 1 let. a CPP). L'art. 385 al. 1 CPP dispose que si le CPP exige que le recours soit motivé, la personne ou l'autorité qui recourt doit indiquer précisément les points de la décision qu'elle attaque (let. a), les motifs qui</w:t>
      </w:r>
    </w:p>
    <w:p>
      <w:r>
        <w:t>- 7 - commandent une autre décision (let. b) et les moyens de preuve qu'elle invoque (let. c). Les motifs au sens de l'art. 385 al. 1 let. b CPP doivent être étayés par le recourant sous l'angle des faits et du droit (TF 1B_318/2021 du 25 janvier 2022 consid. 4.1 ; TF 6B_510/2020 du 15 septembre 2020 consid. 2.2 ; TF 1B_472/2019 du 29 octobre 2019 consid. 3.1).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qui concrétise l'interdiction, pour les autorités, du formalisme excessif, ne s'applique pas aux requêtes formées par une partie qui connaît les exigences de forme et ne les respecte toutefois pas, sans quoi il serait possible de contourner la règle selon laquelle les délais fixés par la loi ne peuvent être prolongés (cf. art. 89 al. 1 CPP ; TF 1B_318/2021 du 25 janvier 2022 consid. 4.1 ; TF 6B_129/2021 du 1er juillet 2021 consid. 2.4 ; TF 6B_510/2020 du 15 septembre 2020 consid. 2.2).</w:t>
      </w:r>
    </w:p>
    <w:p>
      <w:r>
        <w:rPr>
          <w:b/>
        </w:rPr>
        <w:t>E. 3.3</w:t>
      </w:r>
    </w:p>
    <w:p>
      <w:r>
        <w:t>En l’espèce, dans le chapitre évoqué, le recourant n’indique ni les normes qui auraient été violées, ni quelles constatations de fait seraient incomplètes ou erronées, ni les motifs qui commanderaient une autre décision. Il se borne à renvoyer à plusieurs procès-verbaux et à ses déterminations du 9 février 2023, sans motiver plus avant son argumentation, hormis se plaindre qu’il ne devrait pas se trouver en détention provisoire au contraire d’autres prévenus qui ne le sont pas. Assisté d’un avocat d’office, le recourant ne pouvait que savoir qu’il ne devait pas procéder à un simple renvoi à des pièces au dossier et à une précédente écriture (cf. TF 1B_318/2021 précité consid. 4.1 et 4.2 et les réf.) et qu’il devait développer son raisonnement. Par conséquent, le recours est irrecevable en tant qu’il concerne les premières « remarques préliminaires ».</w:t>
      </w:r>
    </w:p>
    <w:p>
      <w:r>
        <w:rPr>
          <w:b/>
        </w:rPr>
        <w:t>E. 4</w:t>
      </w:r>
    </w:p>
    <w:p>
      <w:r>
        <w:t>- 8 -</w:t>
      </w:r>
    </w:p>
    <w:p>
      <w:r>
        <w:rPr>
          <w:b/>
        </w:rPr>
        <w:t>E. 4.1</w:t>
      </w:r>
    </w:p>
    <w:p>
      <w:r>
        <w:t>Le recourant fait valoir que la motivation du premier juge est déficiente concernant le risque de collusion. Il expose que le magistrat n’a pas répondu à ses arguments, qu’il n’a fait que rédiger un « copier-coller » des motifs invoqués par le Ministère public, sans relation avec son cas particulier, et que cela est intolérable dès lors qu’il s’agit de la liberté d’un être humain. Il considère que l’ordonnance devrait déjà être annulée pour ce seul motif.</w:t>
      </w:r>
    </w:p>
    <w:p>
      <w:r>
        <w:rPr>
          <w:b/>
        </w:rPr>
        <w:t>E. 4.2</w:t>
      </w:r>
    </w:p>
    <w:p>
      <w:r>
        <w:t>; ATF 132 I 21 consid. 3.2.2 ; TF 1B_536/2018 du 21 décembre 2018 consid. 5.1).</w:t>
      </w:r>
    </w:p>
    <w:p>
      <w:r>
        <w:rPr>
          <w:b/>
        </w:rPr>
        <w:t>E. 4.3</w:t>
      </w:r>
    </w:p>
    <w:p>
      <w:r>
        <w:t>En l’espèce, le Tribunal des mesures de contrainte a exposé ce qui suit : « que déjà retenu au moment de la mise en détention provisoire du détenu, le risque de collusion demeure concret, eu égard au type d’affaire et de son avancement, que l’on rappellera en outre, au vu de la gravité des faits reprochés, que le risque de collusion perdure tant que l’implication des différents protagonistes reste émaillée de zones d’ombre (TF 1B_358/2021 du 16 juillet 2021), qu’à cet égard, le dénommé F.________ – dont l’implication dans le trafic litigieux reste à définir – n’a pas encore pu être interpellé et interrogé, que, par ailleurs, l’extraction et l’analyse des données contenues dans les supports électroniques d’Y.________ et de Z.________ sont toujours en cours,</w:t>
      </w:r>
    </w:p>
    <w:p>
      <w:r>
        <w:t>- 10 - qu’il convient dès lors encore de préserver l’enquête de toute interférence en évitant tout contact entre le prévenu et ses éventuels comparses et/ou clients, que, pour être complet, l’on rappellera que la collaboration et l’admission des faits ne suffisent pas en soi à exclure tout risque de collusion, pas plus que le fait que les enquêteurs soient en possession de toutes les preuves matérielles (ibid.), qu’enfin, s’agissant de l’argument de la défense s’agissant du choix arbitraire du Ministère public "quant à savoir qui doit être placé en détention et qui peut demeurer libre", celui-ci n’est pas relevant, l’examen des conditions de la détention s’effectuant en regard des circonstances, de la situation personnelle et des antécédents propres à chacun des protagonistes, au cas par cas. » Le tribunal s’est ainsi d’abord référé au risque de collusion retenu dans son ordonnance du 19 novembre 2022 (cf. let. Ab supra), ce qu’il pouvait faire conformément à la jurisprudence constante selon laquelle l’autorité n’a pas à se livrer chaque fois à un examen exhaustif de l'admissibilité de la détention, mais de tenir compte de l'évolution du dossier depuis la précédente décision ainsi que des objections nouvelles qui peuvent être soulevées (TF 1B_252/2020 du 11 juin 2020 consid. 2.1). Ensuite, il a expliqué les raisons pour lesquelles le risque de collusion demeurait établi et a traité l’argument récurrent du recourant consistant à se plaindre que d’autres prévenus dans la même affaire étaient libres. Cette motivation, certes brève, était néanmoins suffisante pour que le recourant la comprenne et puisse l’attaquer utilement. C’est d’ailleurs ce qu’il a fait comme on le verra ci-après. Il n’y a donc aucune violation du droit d’être entendu.</w:t>
      </w:r>
    </w:p>
    <w:p>
      <w:r>
        <w:rPr>
          <w:b/>
        </w:rPr>
        <w:t>E. 5</w:t>
      </w:r>
    </w:p>
    <w:p>
      <w:r>
        <w:t>Le recourant ne conteste pas l’existence de sérieux soupçons de commission d’un crime ou d’un délit. A juste titre. Il n’a en effet pas recouru contre l’ordonnance du Tribunal des mesures de contrainte du 19 novembre 2022 qui retenait qu’une importante culture indoor de marijuana avait été découverte dans l’appartement que le recourant louait à M.________ avec Z.________, qu’un document dans lequel figurait</w:t>
      </w:r>
    </w:p>
    <w:p>
      <w:r>
        <w:t>- 11 - l’adresse d’une des cultures à N.________ avait été découvert dans son appartement et que Z.________ l’avait mis en cause pour avoir participé aux cultures sises dans les appartements de M.________ et de N.________. Le recourant n’indique pas sur lequel de ces points des faits nouveaux déterminants se seraient produits, qui amoindriraient les soupçons initiaux, de sorte qu’il n’y a pas lieu d’y revenir. Dans l’ordonnance attaquée, l’autorité intimée a mentionné que les soupçons s’étaient renforcés comme il suit : « que depuis lors, ceux-ci se sont renforcés au vu des résultats provenant des extractions des données des appareils électroniques de Z.________ qui ont révélé de nombreuses conversations par messages, via différentes applications, qui ne laissent planer aucun doute sur le trafic auquel le prénommé et le prévenu s’adonnaient (P. 84, p. 10 et 12 en particulier), que par ailleurs, les résultats précités ont également permis de mettre en évidence la participation de F.________ à la culture de cannabis dont il est question, manifestement comme fournisseur, étant relevé que son adresse a été retrouvée dans le GPS de la voiture Mercedes utilisée par Y.________ (ibid., p. 12), qu’il doit être ici rappelé, pour le surplus, que le juge de la détention ne doit pas procéder à une pesée complète des éléments à charge et à décharge, mais doit uniquement examiner s’il existe des indices sérieux de culpabilité justifiant une incarcération. » Au stade actuel de la procédure, il existe donc toujours de sérieux soupçons que le recourant se soit adonné à un trafic important de produits cannabiques en cultivant en indoor plusieurs centaines de plants de marijuana et en vendant cette drogue en grandes quantités, même si son implication précise reste à définir. Le fait que les trois témoins entendus le 10 février 2023 ne le mettent pas en cause n’y change rien.</w:t>
      </w:r>
    </w:p>
    <w:p>
      <w:r>
        <w:rPr>
          <w:b/>
        </w:rPr>
        <w:t>E. 6.1</w:t>
      </w:r>
    </w:p>
    <w:p>
      <w:r>
        <w:t>Le recourant invoque une absence de risque de collusion. Il affirme que l’affaire concerne un grand groupe de jeunes personnes qui se</w:t>
      </w:r>
    </w:p>
    <w:p>
      <w:r>
        <w:t>- 12 - connaissent, que les quatre autres prévenus sont libres, que tous connaissaient les raisons pour lesquelles Z.________ et lui étaient en détention provisoire lorsqu’ils ont été entendus et que toutes les informations relatives à l’affaire s’échangent au [...] à N.________, de sorte qu’il paraît évident que F.________ est déjà au courant de la présente procédure. Il ajoute que l’autorité intimée n’a pas indiqué les éléments concrets laissant penser qu’il risquerait d’entrer en contact avec F.________ et que, dans la mesure où son matériel informatique se trouve déjà en mains de la justice, il ne peut plus détruire d’éventuelles données utiles à l’enquête.</w:t>
      </w:r>
    </w:p>
    <w:p>
      <w:r>
        <w:rPr>
          <w:b/>
        </w:rPr>
        <w:t>E. 6.2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Commentaire romand, Code de procédure pénale suisse, 2e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w:t>
      </w:r>
    </w:p>
    <w:p>
      <w:r>
        <w:t>- 13 - que ses liens avec les autres prévenus (ATF 137 IV 122 consid. 4.2 ; ATF 132 I 21 consid. 3.2 ; TF 1B_339/2019 du 26 juillet 2019 consid. 3.1 ; TF 1B_536/2018 du 21 décembre 2018 consid. 5.1). Plus l'instruction se trouve à un stade avancé et les faits sont établis avec précision, plus les exigences relatives à la preuve de l'existence d'un risque de collusion sont élevées (ATF 137 IV 122 consid.</w:t>
      </w:r>
    </w:p>
    <w:p>
      <w:r>
        <w:rPr>
          <w:b/>
        </w:rPr>
        <w:t>E. 6.3</w:t>
      </w:r>
    </w:p>
    <w:p>
      <w:r>
        <w:t>En l’espèce, il est vrai qu’en rapport avec l’important trafic de cannabis mis à jour, seuls le recourant et Z.________ sont placés en détention provisoire. Le fait que les deux autres coprévenus ([...] et [...]i), les autres personnes auditionnées et F.________ soient libres et au courant de la procédure pénale, potentiellement pour ce dernier, ne signifie pas qu’il n’existe plus aucun risque de collusion. En effet, comme relevé par la Procureure dans sa demande de prolongation de la détention provisoire, plusieurs nouveaux éléments ont mis en évidence que F.________ était aussi manifestement impliqué dans l’important trafic : son nom ressortait de plusieurs discussions contenues dans le téléphone de Z.________ et son adresse avait été enregistrée dans le GPS du véhicule Mercedes utilisé par le recourant. En outre, dans son rapport du 3 février 2023, la police a pu déterminer que l’activité délictueuse de F.________ serait la suivante (P. 84, p. 9) : « En résumé, nous constatons que Z.________ se fournit auprès de F.________ pour obtenir des boutures de cannabis. On remarque également que F.________ a d’autres clients que Z.________ et qu’il est en mesure de produire des grandes quantités de plantes de cannabis femelles. Ensuite, il revend les boutons de différentes variétés à ses clients. Vraisemblablement F.________ se déplace chez ses clients. Pour ses cultures, F.________ doit utiliser un ou plusieurs lieux de culture indoor. Les vidéos qu’il a publiées ne nous permettent pas de situer ces différents lieux. Un rapport séparé sera établi concernant l’activité délictueuse de F.________. »</w:t>
      </w:r>
    </w:p>
    <w:p>
      <w:r>
        <w:t>- 14 - Or, F.________ n’a pas encore pu être interpellé et auditionné. Il est donc primordial que ce dernier et le recourant n’entrent pas en contact afin de se mettre d’accord sur une version des faits concordante qui leur soit favorable. On ne peut pas non plus exclure que le recourant en profite pour détruire d’autres moyens de preuve. En effet, on sait qu’il existe d’autres lieux de culture que ceux découverts, puisque le téléphone de Z.________ contenait deux vidéos montrant des plants de marijuana (dont un hangar de culture indoor avec plusieurs milliers de plants de marijuana) et que la police est en train de chercher où ils se trouvent (P. 84, p. 11). Enfin, comme relevé par le Ministère public, les analyses des données des supports électroniques du recourant et de Z.________ sont toujours en cours et il s’agira ensuite de faire des recoupements avec les autres éléments recueillis et de confronter le recourant aux résultats obtenus. Dans ces conditions et dans la mesure où l’ampleur du trafic auquel le recourant s’est adonné n’est pas encore complètement établie, il importe que celui-ci n’interfère pas dans l’enquête en cours. Le risque de collusion retenu par l’autorité intimée doit par conséquent être confirmé.</w:t>
      </w:r>
    </w:p>
    <w:p>
      <w:r>
        <w:rPr>
          <w:b/>
        </w:rPr>
        <w:t>E. 7.1</w:t>
      </w:r>
    </w:p>
    <w:p>
      <w:r>
        <w:t>Le recourant soutient qu’il a dû être transporté d’urgence dans l’unité carcérale hospitalière des HUG à Genève, qu’il a subi une grave opération des viscères et que son état est grave. Il relève que son casier judiciaire est vierge, qu’il n’est soupçonné d’aucune autre infraction, qu’il dispose d’opportunités professionnelles solides, que sa famille le soutient au quotidien, qu’il dispose d’un logement, que les sanctions en lien avec du cannabis sont bien moins lourdes que pour les autres produits illicites, qu’il s’est présenté lui-même à la police et qu’il a répondu aux questions posées par les autorités. Il considère donc que sa détention n’est pas proportionnée.</w:t>
      </w:r>
    </w:p>
    <w:p>
      <w:r>
        <w:rPr>
          <w:b/>
        </w:rPr>
        <w:t>E. 7.2</w:t>
      </w:r>
    </w:p>
    <w:p>
      <w:r>
        <w:t>Conformément au principe de la proportionnalité (art. 36 al. 3 Cst. ; pour la procédure pénale, cf. art. 197 al. 1 let. c CPP), il convient d'examiner les possibilités de mettre en œuvre d'autres solutions moins</w:t>
      </w:r>
    </w:p>
    <w:p>
      <w:r>
        <w:t>- 15 -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(ATF 145 IV 503 consid. 3.3.1 ; TF 1B_383/2020 du 13 août 2020 consid. 5.1).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7.3</w:t>
      </w:r>
    </w:p>
    <w:p>
      <w:r>
        <w:t>En l’espèce, le 11 août 2022, le recourant a subi une appendicectomie et la résection de deux segments iléaux atteints de la maladie de Crohn sténosante (cf. protocole opératoire du 29 août 2022). Le rapport de sortie du 17 août 2022 fait état de deux rendez-vous post- opératoires les 12 septembre 2022 et 2 novembre 2022 et d’une incapacité de travail du 11 juillet au 9 septembre 2022. Incarcéré depuis le 17 novembre 2022, le recourant a été accompagné pour un rendez-vous au CHUV le 28 novembre 2022 et il ressort du procès-verbal des opérations qu’il a réintégré la prison Bois-Mermet le 21 février 2023, semble-t-il après un séjour hospitalier. Aucun élément au dossier ne permet de retenir que le recourant ne bénéficierait pas des soins médicaux nécessaires à son état de santé et qu’il ne pourrait pas demeurer en détention. Il ne le prétend par ailleurs pas. En outre, même si la circonstance aggravante de la mise en danger de la santé de nombreuses personnes au sens de l'art. 19 al. 2 let.</w:t>
      </w:r>
    </w:p>
    <w:p>
      <w:r>
        <w:t>- 16 - a LStup n'entre pas en considération en présence de cannabis (ATF 146 IV 326 consid. 3.2 ; ATF 120 IV 256 consid. 2), il n’en demeure pas moins que le recourant est soupçonné de s’être adonné, à tout le moins avec Z.________, à un important trafic de cannabis en cultivant à l’intérieur plusieurs centaines de plants de marijuana et en vendant cette drogue en grandes quantités. Outre le fait que cette activité délictueuse est passible d’une peine privative de liberté de trois ans au plus selon l’art. 19 al. 1 LStup, le Ministère public a indiqué, dans ses déterminations du 3 février 2023, qu’au vu des faits reprochés, il n’excluait pas de retenir un autre des cas graves prévus par l’art. 19 al. 2 let. b à d LStup, lesquels sont passibles d’une peine privative de liberté d’un an au moins. Enfin, le Tribunal des mesures de contrainte a indiqué que le Ministère public estimait avoir encore besoin de deux mois pour clôturer son dossier, ce qui signifie que l’instruction se poursuit sans désemparer. Dans ces conditions, le principe de proportionnalité est pleinement respecté.</w:t>
      </w:r>
    </w:p>
    <w:p>
      <w:r>
        <w:rPr>
          <w:b/>
        </w:rPr>
        <w:t>E. 8</w:t>
      </w:r>
    </w:p>
    <w:p>
      <w:r>
        <w:t>S’agissant des mesures de substitution, il n’existe aucune mesure propre à pallier le risque de collusion retenu et le recourant n’en propose d’ailleurs aucune. Sa collaboration est en effet mauvaise : il a tenté de faire croire qu’il cultivait du CBD et que l’on ne pouvait pas faire la différence entre CBD et THC lorsque l’on « lançait » la graine ; il a d’abord contesté être impliqué dans tout trafic de substances illégales ; il a refusé de répondre à plusieurs questions ou a prétendu qu’il en ignorait les réponses ; et il a déclaré qu’il ne dirait rien sur Z.________ (PV aud. 4). Par ailleurs, s’il s’est présenté « spontanément » aux autorités, c’est uniquement parce qu’un mandat d’amener avait été délivré contre lui, que sa mère l’avait averti que son appartement avait été perquisitionné, que la police avait bien fait comprendre à celle-ci qu’il devait immédiatement se présenter au poste de police (PV aud. 4, p. 5) et que son arrestation était donc inéluctable puisqu’il admet lui-même qu’il est bien normal que le risque de fuite n’ait pas été retenu contre lui (recours, p. 7). Un engagement du recourant à ne pas entrer en contact avec F.________ ou toute autre personne impliquée dans le trafic n’entre dès lors pas en ligne de compte, puisqu’une telle mesure ne reposerait que sur sa bonne</w:t>
      </w:r>
    </w:p>
    <w:p>
      <w:r>
        <w:t>- 17 - volonté et que l’autorité ne pourrait que constater, a posteriori, qu’il a compromis la recherche de la vérité en ne la respectant pas.</w:t>
      </w:r>
    </w:p>
    <w:p>
      <w:r>
        <w:rPr>
          <w:b/>
        </w:rPr>
        <w:t>E. 9</w:t>
      </w:r>
    </w:p>
    <w:p>
      <w:r>
        <w:t>Il résulte de ce qui précède que le recours, manifestement mal fondé, doit être rejeté sans échange d'écritures (art. 390 al. 2 CPP) et l'ordonnance entreprise confirmée. Les frais de la procédure de recours sont fixés à 1'760 fr. (art. 20 al. 1 TFIP [tarif des frais de procédure et indemnités en matière pénale du 28 septembre 2010 ; BLV 312.03.1]). La liste des opérations produite par Me Jonathan Rutschmann, défenseur d'office du recourant, indiquant 3,35 heures d’activité, est admise. Au tarif horaire de 180 fr. (art. 2 al. 1 let. a et 3 al. 1 RAJ [règlement sur l'assistance judiciaire en matière civile du 7 décembre 2010 ; BLV 211.02.3] par renvoi de l'art. 26b TFIP), l’émolument s’élève à 603 francs. S'y ajoutent 2 % pour les débours (art. 3bis al. 1 RAJ par renvoi de l'art. 26b TFIP), soit 12 fr. 06, et 7,7 % de TVA sur le tout, de sorte que l'indemnité d'office s'élève au total à 663 fr. en chiffres ronds.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14 février 2023 est confirmée.</w:t>
      </w:r>
    </w:p>
    <w:p>
      <w:r>
        <w:t>- 18 - III. L'indemnité allouée à Me Jonathan Rutschmann, défenseur d'office d’Y.________, est fixée à 663 fr. (six cent soixante-trois francs). IV. Les frais d'arrêt, par 1'760 fr. (mille sept cent soixante francs), ainsi que l'indemnité allouée à Me Jonathan Rutschmann, par 663 fr. (six cent soixante-trois francs), sont mis à la charge d’Y.________. V. Le remboursement à l'Etat de l'indemnité allouée sous chiffre III ci-dessus ne sera exigible d’Y.________ que pour autant que sa situation financière le permette. VI. L’arrêt est exécutoire. La présidente : La greffière : Du Le présent arrêt, dont la rédaction a été approuvée à huis clos, est notifié, par l'envoi d'une copie complète, à : - Me Jonathan Rutschmann, avocat (pour Y.________), - Ministère public central, et communiqué à : - M. le Président du Tribunal des mesures de contrainte, - Mme la Procureure cantonale Strada, par l’envoi de photocopies.</w:t>
      </w:r>
    </w:p>
    <w:p>
      <w:r>
        <w:t>- 19 -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