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PE22.020577 vom 22. September 2023</w:t>
      </w:r>
    </w:p>
    <w:p>
      <w:r>
        <w:t>VD Tribunal cantonal, 2023-09-22, FR</w:t>
      </w:r>
    </w:p>
    <w:p>
      <w:r>
        <w:rPr>
          <w:b/>
        </w:rPr>
        <w:t xml:space="preserve">Quelle: </w:t>
      </w:r>
      <w:r>
        <w:t>https://mcp.opencaselaw.ch/entscheid/vd_gerichte_PE22.020577</w:t>
      </w:r>
    </w:p>
    <w:p>
      <w:r>
        <w:t>FR: VD_GERICHTE PE22.020577 du 22 septembre 2023</w:t>
      </w:r>
    </w:p>
    <w:p>
      <w:r>
        <w:t>IT: VD_GERICHTE PE22.020577 del 22 settembre 2023</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17 juillet 2023/580 consid. 1.1; CREP 7 juillet 2022/506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t>- 4 -</w:t>
      </w:r>
    </w:p>
    <w:p>
      <w:r>
        <w:rPr>
          <w:b/>
        </w:rPr>
        <w:t>E. 1.2</w:t>
      </w:r>
    </w:p>
    <w:p>
      <w:r>
        <w:t>Le recours a été interjeté devant l’autorité compétente, par le prévenu qui a qualité pour recourir (art. 382 al. 1 CPP). Pour qu’il soit recevable, encore faudrait-il toutefois que l’acte de recours ait été déposé en temps utile et dans les formes prescrites (art. 385 al. 1 CPP).</w:t>
      </w:r>
    </w:p>
    <w:p>
      <w:r>
        <w:rPr>
          <w:b/>
        </w:rPr>
        <w:t>E. 2.1.1</w:t>
      </w:r>
    </w:p>
    <w:p>
      <w:r>
        <w:t>Les formes de notification sont réglées par l’art. 85 CPP. Sauf disposition contraire du CPP,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(art. 85 al. 3 CPP). Le prononcé est également réputé notifié lorsque, notifié personnellement, il a été refusé et que ce refus a été dûment constaté le jour même par la personne chargée de remettre le pli (art. 85 al. 4 let. b CPP).</w:t>
      </w:r>
    </w:p>
    <w:p>
      <w:r>
        <w:rPr>
          <w:b/>
        </w:rPr>
        <w:t>E. 2.1.2</w:t>
      </w:r>
    </w:p>
    <w:p>
      <w:r>
        <w:t>Selon une jurisprudence bien établie, les communications des autorités sont soumises au principe de la réception. Il suffit qu'elles soient placées dans la sphère d’influence de leur destinataire et que celui-ci soit à même d'en prendre connaissance pour admettre qu'elles ont été valablement notifiées (ATF 144 IV 57 consid. 2.3.2, JdT 2018 IV 195 ; ATF 142 III 599 consid. 2.4.1 ; TF 6B_192/2021 du 27 septembre 2022 consid. 2.3.1). Il n'est donc pas nécessaire que le destinataire ait personnellement en main la décision en cause, encore moins qu'il en prenne effectivement connaissance (ATF 142 III 599 consid. 2.4.1; ATF 109 Ia 15 consid. 4; TF 6B_794/2022 du 21 avril 2023 consid. 2.2.2).</w:t>
      </w:r>
    </w:p>
    <w:p>
      <w:r>
        <w:rPr>
          <w:b/>
        </w:rPr>
        <w:t>E. 2.2</w:t>
      </w:r>
    </w:p>
    <w:p>
      <w:r>
        <w:t>En l’espèce, le pli recommandé contenant le prononcé du 23 juin 2023 est arrivé dans la sphère d’influence de son destinataire le 26 juin 2023, avant d’être refusé. Partant, le prononcé est réputé lui avoir été</w:t>
      </w:r>
    </w:p>
    <w:p>
      <w:r>
        <w:t>- 5 - valablement notifié le 26 juin 2023. Le délai de recours légal de dix jours a donc commencé à courir le lendemain 27 juin 2023 (art. 90 al. 1 CPP), pour venir à échéance le jeudi 6 juillet 2023. Interjeté le 5 septembre 2023 seulement, le recours est ainsi à l’évidence tardif.</w:t>
      </w:r>
    </w:p>
    <w:p>
      <w:r>
        <w:rPr>
          <w:b/>
        </w:rPr>
        <w:t>E. 2.3</w:t>
      </w:r>
    </w:p>
    <w:p>
      <w:r>
        <w:t>Par surabondance, la motivation du recours ne satisfait pas aux exigences de l’art. 385 al. 1 CPP (cf. TF 1B_318/2021 du 25 janvier 2022 consid. 4.1; TF 1B_472/2019 du 29 octobre 2019 consid. 3.1; TF 6B_510/2020 du 15 septembre 2020 consid. 2.2; TF 6B_120/2016 du 20 juin 2016 consid. 3.1). En effet, l’acte ne contient aucun moyen relatif à la fiction du retrait d’opposition par suite du défaut du prévenu à l’audience selon l’art. 356 al. 4 CPP.</w:t>
      </w:r>
    </w:p>
    <w:p>
      <w:r>
        <w:rPr>
          <w:b/>
        </w:rPr>
        <w:t>E. 3</w:t>
      </w:r>
    </w:p>
    <w:p>
      <w:r>
        <w:t>Il résulte de ce qui précède que le recours doit être déclaré irrecevable, sans échange d’écritures (art. 390 al. 2 CPP). Les frais de la procédure de recours, constitués du seul 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X.________. III. L’arrêt est exécutoire. La présidente : Le greffier :</w:t>
      </w:r>
    </w:p>
    <w:p>
      <w:r>
        <w:t>- 6 - Du Le présent arrêt, dont la rédaction a été approuvée à huis clos, est notifié, par l'envoi d'une copie complète, à : - M. X.________, - Ministère public central, et communiqué à : - M. le Président du Tribunal de police de l’arrondissement de la Broye et du Nord vaudois,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