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PE22.020277 vom 17. Oktober 2023</w:t>
      </w:r>
    </w:p>
    <w:p>
      <w:r>
        <w:t>VD Tribunal cantonal, 2023-10-17, FR</w:t>
      </w:r>
    </w:p>
    <w:p>
      <w:r>
        <w:rPr>
          <w:b/>
        </w:rPr>
        <w:t xml:space="preserve">Quelle: </w:t>
      </w:r>
      <w:r>
        <w:t>https://mcp.opencaselaw.ch/entscheid/vd_gerichte_PE22.020277</w:t>
      </w:r>
    </w:p>
    <w:p>
      <w:r>
        <w:t>FR: VD_GERICHTE PE22.020277 du 17 octobre 2023</w:t>
      </w:r>
    </w:p>
    <w:p>
      <w:r>
        <w:t>IT: VD_GERICHTE PE22.020277 del 17 ottobre 2023</w:t>
      </w:r>
    </w:p>
    <w:p>
      <w:pPr>
        <w:pStyle w:val="Heading2"/>
      </w:pPr>
      <w:r>
        <w:t>Erwägungen</w:t>
      </w:r>
    </w:p>
    <w:p>
      <w:r>
        <w:rPr>
          <w:b/>
        </w:rPr>
        <w:t>E. 5</w:t>
      </w:r>
    </w:p>
    <w:p>
      <w:r>
        <w:t>décembre 2023, V.________ a interjeté appel contre ce jugement en concluant, avec suite de frais et dépens, principalement à sa réforme en ce sens qu’il est renoncé à révoquer le sursis qui lui a été accordé le 7 juin 2021 par le Ministère public de l’arrondissement de Lausanne, qu’il est condamné à une peine pécuniaire de 180 jours-amendes, sous déduction d’un jour en raison de sa détention avant jugement, avec sursis pendant 3 ans et que la levée du séquestre est ordonnée en tant qu’elle concerne l’ordinateur portable « [...] ». Subsidiairement, il a conclu à l’annulation du jugement et au renvoi de la cause au premier juge pour nouvelle décision dans le sens des considérants. Le 25 janvier 2023, le Ministère public a déclaré qu’il renonçait à déposer des conclusions motivées et qu’il se ralliait intégralement au jugement entrepris.</w:t>
      </w:r>
    </w:p>
    <w:p>
      <w:r>
        <w:t>- 8 - Aux débats d’appel, V.________ a déposé des conclusions nouvelles, concluant, avec suite de frais et dépens, principalement à la réforme du jugement entrepris en ce sens qu’il est renoncé à révoquer le sursis qui lui a été accordé le 7 juin 2021 par le Ministère public de l’arrondissement de Lausanne, qu’il est exempté de toute peine, que la levée du séquestre est ordonnée en tant qu’elle concerne l’ordinateur portable « [...] » et qu’une indemnité au sens de l’art. 429 CPP (Code de procédure pénale suisse du 5 octobre 2007 ; RS 312.0) d’un montant de 2'750 fr. lui est allouée. Subsidiairement, il a conclu à la réforme du jugement en ce sens qu’il est renoncé à révoquer le sursis qui lui a été accordé le 7 juin 2021 par le Ministère public de l’arrondissement de Lausanne et qu’il est condamné à une peine pécuniaire de 30 jours- amende avec sursis pendant 3 ans. Plus subsidiairement encore, il a conclu à l’annulation du jugement et au renvoi de la cause au premier juge pour nouvelle décision dans le sens des considérants. V.________ a produit un bordereau de pièces nouvelles (P. 40), soit des extraits d’écrans de l’application WhatsApp tirés de son téléphone portable faisant état de nombreuses recherches d’emploi, principalement par l’intermédiaire du site internet [...], un certificat de travail attestant qu’il a été l’employé de [...] du 10 octobre au 30 novembre 2023, un contrat de travail avec une agence immobilière qui prévoyait son entrée en fonction le 1er février 2024 et une attestation établie le 28 février 2024 par son psychologue [...] indiquant qu’il participe régulièrement, assidument et activement à sa thérapie. C. Les faits retenus sont les suivants : 1. V.________ est né le [...] 1995 à Genève. Originaire de [...] (BE) et fils unique, il a été élevé par sa mère et par le deuxième mari de celle-ci dans la région lausannoise. Après avoir suivi sa scolarité obligatoire, il a obtenu un baccalauréat français auprès de l’école [...]. Il n’a par la suite acquis aucune formation et n’a pas exercé d’activité professionnelle.</w:t>
      </w:r>
    </w:p>
    <w:p>
      <w:r>
        <w:t>- 9 - Depuis l’âge de 18 ans, il a bénéficié du revenu d’insertion (ci-après : RI) à l’insu de sa famille, qui lui versait régulièrement de l’argent et lui offrait des objets de valeur. En 2017-2018, le prévenu a accompli son service militaire, puis il a été au bénéfice d’indemnités de chômage durant un an, avant de bénéficier à nouveau du RI jusqu’à récemment. Il a travaillé comme collaborateur de vente à plein temps auprès de [...] du 10 octobre au 30 novembre 2023 pour un salaire horaire de 24 fr. brut. Le prévenu vit en concubinage avec son amie depuis octobre 2023. Le couple se partage toutes les charges, en particulier le loyer qui s’élève 1'480 fr. par mois. Il a des poursuites, dont il ignore le montant. Il fait l’objet d’actes de défaut de bien pour plus de 38'000 francs. Selon ses dires, il a été condamné à rembourser le montant de 36'000 fr. au Service social et il paie entre 100 et 130 fr. par mois depuis 2013. Au jour des débats d’appel, il lui restait entre 26'000 et 27'000 fr. à rembourser. V.________ a expliqué au premier juge qu’il souffrait de troubles dépressifs depuis des années, mais qu’il refusait toute médication. Le choc qu’il a subi à la suite de l’intervention de la police à son domicile en avril 2023 l’a conduit à consulter le psychothérapeute [...] et à entreprendre un suivi thérapeutique dès août 2023. Dans une attestation de suivi établie le 13 octobre 2023 (P. 29/2), [...] a indiqué que V.________ consultait pour des troubles anxieux, dont un trouble panique initialement intense et handicapant, ainsi qu’une thymie basse et qu’il participait activement au travail thérapeutique. L’extrait du casier judiciaire suisse de V.________ comporte les deux inscriptions suivantes : - 13 janvier 2015 : Ministère public du canton du Valais, Office régional du Valais central une peine pécuniaire de 30 jours-amende de 10 fr. le jour avec sursis durant deux ans et à une amende de 300 fr. pour vol simple ; - 7 juin 2021 : Ministère public de l’arrondissement de Lausanne peine privative de liberté de 5 mois avec sursis durant 5 ans pour escroquerie. Pour les besoins de la présente cause, V.________ a été détenu le 6 avril 2023 de 8h00 à 15h00, soit durant 1 jour.</w:t>
      </w:r>
    </w:p>
    <w:p>
      <w:r>
        <w:t>- 10 - 2. 2.1 Cas 2 A Lausanne, à [...], le 9 juin 2022, V.________ a déposé plainte, dénonçant faussement le vol de son sac de sport de marque [...] contenant divers bijoux, vêtements et appareils électroniques d’une valeur totale d’environ 5'000 fr., soit en particulier quatre bracelets de marque [...], dont deux en argent d’une valeur de respectivement 360 fr. et 380 fr. et un Iphone 13 Pro, [...] (bloqué), d’une valeur de 1'129 fr., forfait dont il aurait été victime à l’avenue [...], à [...], le 31 mai 2022, mais qu’il savait en réalité ne pas avoir été commis. V.________ a ensuite annoncé ce prétendu sinistre à la compagnie d’assurances [...], produisant une copie de sa plainte et des quittances. Il a ainsi perçu frauduleusement des indemnités à hauteur de 2'000 fr., après déduction de la franchise contractuelle de 200 francs. Lors de la perquisition effectuée au domicile de V.________ le</w:t>
      </w:r>
    </w:p>
    <w:p>
      <w:r>
        <w:rPr>
          <w:b/>
        </w:rPr>
        <w:t>E. 6</w:t>
      </w:r>
    </w:p>
    <w:p>
      <w:r>
        <w:t>En définitive, l’appel interjeté par V.________ doit être rejeté et le jugement entrepris confirmé, le chiffre V du dispositif étant rectifié d’office dans le sens des considérants. Vu l’issue de la cause, les frais de la procédure d’appel, constitués en l’espèce du seul émolument de jugement, par 2'130 fr. (art. 21 al. 1 et 2 TFIP [Tarif des frais de procédure et indemnités en matière</w:t>
      </w:r>
    </w:p>
    <w:p>
      <w:r>
        <w:t>- 20 - pénale du 28 septembre 2010 ; BLV 312.03.1]), seront mis à la charge de V.________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