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PE22.019642 vom 4. Mai 2023</w:t>
      </w:r>
    </w:p>
    <w:p>
      <w:r>
        <w:t>VD Tribunal cantonal, 2023-05-04, FR</w:t>
      </w:r>
    </w:p>
    <w:p>
      <w:r>
        <w:rPr>
          <w:b/>
        </w:rPr>
        <w:t xml:space="preserve">Quelle: </w:t>
      </w:r>
      <w:r>
        <w:t>https://mcp.opencaselaw.ch/entscheid/vd_gerichte_PE22.019642</w:t>
      </w:r>
    </w:p>
    <w:p>
      <w:r>
        <w:t>FR: VD_GERICHTE PE22.019642 du 4 mai 2023</w:t>
      </w:r>
    </w:p>
    <w:p>
      <w:r>
        <w:t>IT: VD_GERICHTE PE22.019642 del 4 maggio 2023</w:t>
      </w:r>
    </w:p>
    <w:p>
      <w:pPr>
        <w:pStyle w:val="Heading2"/>
      </w:pPr>
      <w:r>
        <w:t>Erwägungen</w:t>
      </w:r>
    </w:p>
    <w:p>
      <w:r>
        <w:rPr>
          <w:b/>
        </w:rPr>
        <w:t>E. 1</w:t>
      </w:r>
    </w:p>
    <w:p>
      <w:r>
        <w:t>Le recours a été déposé en temps utile (art. 396 al. 1 CPP), contre une ordonnance de non-entrée en matière rendue par le ministère public (art. 393 al. 1 let. a CPP), par le plaignant qui a un intérêt juridiquement protégé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w:t>
      </w:r>
    </w:p>
    <w:p>
      <w:r>
        <w:rPr>
          <w:b/>
        </w:rPr>
        <w:t>E. 2.1</w:t>
      </w:r>
    </w:p>
    <w:p>
      <w:r>
        <w:t>Le recourant fait valoir que le Procureur Z.________ a inutilement placé ses chats à la SVPA (Société vaudoise pour la protection des animaux) lorsqu’il était en détention provisoire et que cela lui a causé un tort moral ainsi qu’à ses chats, qu’il n’a pas reçu de réponse à ses demandes de téléphones durant son incarcération, que sa détention provisoire était abusive, que le procureur a préjugé lors de son audition du</w:t>
      </w:r>
    </w:p>
    <w:p>
      <w:r>
        <w:rPr>
          <w:b/>
        </w:rPr>
        <w:t>E. 2.2.1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w:t>
      </w:r>
    </w:p>
    <w:p>
      <w:r>
        <w:t>- 8 -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w:t>
      </w:r>
    </w:p>
    <w:p>
      <w:r>
        <w:rPr>
          <w:b/>
        </w:rPr>
        <w:t>E. 2.2.2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w:t>
      </w:r>
    </w:p>
    <w:p>
      <w:r>
        <w:t>- 9 -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w:t>
      </w:r>
    </w:p>
    <w:p>
      <w:r>
        <w:rPr>
          <w:b/>
        </w:rPr>
        <w:t>E. 2.2.3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w:t>
      </w:r>
    </w:p>
    <w:p>
      <w:r>
        <w:t>- 10 -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2.3.1</w:t>
      </w:r>
    </w:p>
    <w:p>
      <w:r>
        <w:t>En l’espèce, le recourant ne discute pas, même brièvement, les considérants de la décision litigieuse et ne formule aucune conclusion. Il se contente de présenter sa propre version des faits, sans essayer de contester la motivation de l’ordonnance, notamment le fait qu’il disposait des voies de droit ordinaires pour contester les décisions rendues par le procureur et que ce n’est pas parce que la procédure n’a pas pris le cours qu’il désirait que cela voulait dire que le magistrat se serait rendu coupable d’abus d’autorité. Le recourant ne démontre pas non plus en quoi le procureur aurait mal appliqué la loi, que ce soit sous l’angle de l’art. 312 CP ou de l’art. 310 CPP. Ne satisfaisant pas aux exigences de motivation de l’art. 385 al. 1 CPP, le recours de X.________ doit par conséquent être déclaré irrecevable.</w:t>
      </w:r>
    </w:p>
    <w:p>
      <w:r>
        <w:rPr>
          <w:b/>
        </w:rPr>
        <w:t>E. 2.3.2</w:t>
      </w:r>
    </w:p>
    <w:p>
      <w:r>
        <w:t>De toute manière, même s’il avait été recevable, le recours aurait dû être rejeté pour les motifs qui suivent : - il est inévitable et même nécessaire que des mesures immédiates soient prises pour les animaux domestiques d’une personne qui vit seule et qui est placée en détention provisoire ; dans le cas particulier, les chats du recourant ont été placés à la SVPA, dont la qualité d’accueil est reconnue ; - il est vrai que les demandes de téléphones durant la détention provisoire doivent être adressées au procureur ; cela étant, on ne saurait exiger du magistrat qu’il réponde immédiatement à de telles demandes ; si le recourant – alors assisté d’un défenseur d’office – estimait qu’une réponse du procureur tardait, il pouvait déposer un recours pour déni de justice, de sorte que le dépôt d’une plainte pénale</w:t>
      </w:r>
    </w:p>
    <w:p>
      <w:r>
        <w:t>- 11 - pour abus d’autorité n’est pas adéquat ; quoi qu’il en soit, cette question n’est plus d’actualité puisque le recourant n’est plus détenu ; - l’argument du recourant selon lequel le Procureur Z.________ aurait préjugé a déjà fait l’objet d’un arrêt de la Chambre des recours pénale rendu le 7 novembre 2022 (no 810). En effet, la Cour a indiqué qu’elle ne discernait aucun manquement ou erreur de la part de l’intéressé, ni aucun élément propre à justifier sa récusation, telle qu’une apparence de prévention ; il n’y a pas lieu de revenir sur cette appréciation, qui a autorité de la chose jugée ; - la mise en détention provisoire a été prononcée par le Tribunal des mesures de contrainte et non par le Procureur Z.________, lequel a seulement demandé à ce que le recourant soit incarcéré ; si le recourant estimait qu’il ne devait pas être placé en détention provisoire, il devait utiliser les voies de droit ordinaires, soit contester la décision du Tribunal des mesures de contrainte auprès de la Chambre des recours pénale ; - le sort réservé à la dénonciation du recourant concernant d’éventuels agissements de J.________ à l’encontre d’une mineure était du ressort exclusif du Procureur Z.________ ; de plus, le recourant, qui n’était ni lésé ni partie plaignante, ne jouissait d'aucun autre droit que celui d'être informé, à sa demande, par l'autorité de poursuite pénale sur la suite que celle-ci avait donné à sa dénonciation (art. 301 al. 1 et 2 CPP ; TF 1B_276/2015 du 2 décembre 2015 consid. 2.2) ; - si le recourant entendait invoquer un quelconque vice de procédure dans l’affaire PE20.017313, ce n’est pas en déposant plainte ultérieurement contre le Procureur Z.________ pour abus de pouvoir qu’il devait le faire, mais en utilisant les voies de droit à sa disposition au moment où le prétendu vice a été constaté. Vu ces éléments, force aurait été de constater que les reproches du recourant ne faisaient pas naître le moindre soupçon de la</w:t>
      </w:r>
    </w:p>
    <w:p>
      <w:r>
        <w:t>- 12 - commission d’une quelconque infraction par le Procureur Z.________. L’ordonnance de non-entrée en matière aurait été confirmée si la Chambre de céans était entrée en matière sur le recours. 3. 3.1 Le recourant demande à être mis au bénéfice de l’assistance judiciaire gratuite et à ce que Me [...] ou tout autre avocat soit désigné pour sa défense. 3.2 Aux termes de l’art. 136 al. 1 CPP,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L’art. 136 CPP reprend ainsi les trois conditions cumulatives découlant de l'art. 29 al. 3 Cst. (Constitution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(Message du Conseil fédéral du 21 décembre 2005 relatif à l'unification du droit de la procédure pénale, FF 2006 p. 1160, ch. 2.3.4.3 ; TF 1B_522/2020 du 11 janvier 2021 consid.</w:t>
      </w:r>
    </w:p>
    <w:p>
      <w:r>
        <w:rPr>
          <w:b/>
        </w:rPr>
        <w:t>E. 5</w:t>
      </w:r>
    </w:p>
    <w:p>
      <w:r>
        <w:t>avril 2022, que ses réponses n’ont pas été fidèlement retranscrites durant cette audition et que le procureur n’a pas tenu compte de son signalement d’abus sur mineur à l’encontre de J.________. De manière générale, le recourant considère que l’affaire PE20.017313 est entachée d’une multitude de vices de procédure et d’erreurs.</w:t>
      </w:r>
    </w:p>
    <w:p>
      <w:r>
        <w:rPr>
          <w:b/>
        </w:rPr>
        <w:t>E. 5.1</w:t>
      </w:r>
    </w:p>
    <w:p>
      <w:r>
        <w:t>; TF 1B_561/2019 du 12 février 2020 consid. 2.1). 3.3 En l’espèce, le recourant ne fait valoir aucune prétention civile, ni même ne rend vraisemblable qu’il pourrait conclure à de telles prétentions. De plus, sa plainte pénale était clairement dénuée de chances de succès. Sa demande d’assistance judiciaire doit par conséquent être rejetée.</w:t>
      </w:r>
    </w:p>
    <w:p>
      <w:r>
        <w:t>- 13 - 4. Les frais de la procédure de recours, par 1'210 fr., seront exceptionnellement mis à la charge de l’Etat (art. 423 al. 1 CPP). Par ces motifs, la Chambre des recours pénale prononce : I. Le recours est irrecevable. II. La requête d’assistance judiciaire est rejetée. III. Les frais d’arrêt, par 1'210 fr. (mille deux cent dix francs), sont mis à la charge de l’Etat. IV. L’arrêt est exécutoire. La présidente : La greffière : Du Le présent arrêt, dont la rédaction a été approuvée à huis clos, est notifié, par l'envoi d'une copie complète, à : - M. X.________, - Ministère public central, et communiqué à : - M. le Procureur général du canton de Vaud,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