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PE22.019104 vom 29. Februar 2024</w:t>
      </w:r>
    </w:p>
    <w:p>
      <w:r>
        <w:t>VD Tribunal cantonal, 2024-02-29, FR</w:t>
      </w:r>
    </w:p>
    <w:p>
      <w:r>
        <w:rPr>
          <w:b/>
        </w:rPr>
        <w:t xml:space="preserve">Quelle: </w:t>
      </w:r>
      <w:r>
        <w:t>https://mcp.opencaselaw.ch/entscheid/vd_gerichte_PE22.019104</w:t>
      </w:r>
    </w:p>
    <w:p>
      <w:r>
        <w:t>FR: VD_GERICHTE PE22.019104 du 29 février 2024</w:t>
      </w:r>
    </w:p>
    <w:p>
      <w:r>
        <w:t>IT: VD_GERICHTE PE22.019104 del 29 febbraio 2024</w:t>
      </w:r>
    </w:p>
    <w:p>
      <w:pPr>
        <w:pStyle w:val="Heading2"/>
      </w:pPr>
      <w:r>
        <w:t>Erwägungen</w:t>
      </w:r>
    </w:p>
    <w:p>
      <w:r>
        <w:rPr>
          <w:b/>
        </w:rPr>
        <w:t>E. 1.1</w:t>
      </w:r>
    </w:p>
    <w:p>
      <w:r>
        <w:t>Les parties peuvent attaquer une ordonnance de classement rendue par le Ministère public en application des art. 319 ss CPP dans un délai de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L'art. 395 let. b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w:t>
      </w:r>
    </w:p>
    <w:p>
      <w:r>
        <w:t>- 4 -</w:t>
      </w:r>
    </w:p>
    <w:p>
      <w:r>
        <w:rPr>
          <w:b/>
        </w:rPr>
        <w:t>E. 1.3</w:t>
      </w:r>
    </w:p>
    <w:p>
      <w:r>
        <w:t>En l’espèce, dès lors que le recours porte uniquement sur les conséquences économiques accessoires d’une décision de classement, soit le refus d’allouer au recourant une indemnité de l’art. 429 CPP, et que le montant litigieux est inférieur à 5'000 fr., il relève de la compétence d’un membre de la Chambre des recours pénale du Tribunal cantonal statuant comme juge unique. Interjeté dans le délai légal, auprès de l’autorité compétente, par le prévenu qui a la qualité pour recourir (art. 382 al. 1 CPP), le recours est recevable.</w:t>
      </w:r>
    </w:p>
    <w:p>
      <w:r>
        <w:rPr>
          <w:b/>
        </w:rPr>
        <w:t>E. 2.1</w:t>
      </w:r>
    </w:p>
    <w:p>
      <w:r>
        <w:t>Le recourant fait grief au Ministère public de ne pas lui avoir pas octroyé d’indemnité, alors que l’accord transactionnel conclu lors de l’audience de conciliation prévoyait le versement en sa faveur d’une somme de 2'500 fr. pour le remboursement des frais découlant de l’altercation.</w:t>
      </w:r>
    </w:p>
    <w:p>
      <w:r>
        <w:rPr>
          <w:b/>
        </w:rPr>
        <w:t>E. 2.2</w:t>
      </w:r>
    </w:p>
    <w:p>
      <w:r>
        <w:t>Aux termes de l’art. 429 al. 1 CPP, si le prévenu est acquitté totalement ou en partie ou s’il bénéficie d’une ordonnance de classement, il a droit à une indemnité fixée conformément au tarif des avocats, pour les dépenses occasionnées par l’exercice raisonnable de ses droits de procédure ; les tarifs des avocats n’opèrent aucune distinction entre l’indemnité allouée et les honoraires dus en cas de défense privée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Un prévenu mis hors de cause a en principe droit à une indemnité au sens de l’art. 429 al. 1 let. a CPP dès l’instant où les frais sont laissés à la charge de l’Etat (ATF 144 IV 207 consid. 1.8.2 ; TF 6B_987/2023 du 21 février 2024 consid. 2.2.3).</w:t>
      </w:r>
    </w:p>
    <w:p>
      <w:r>
        <w:t>- 5 -</w:t>
      </w:r>
    </w:p>
    <w:p>
      <w:r>
        <w:rPr>
          <w:b/>
        </w:rPr>
        <w:t>E. 2.3</w:t>
      </w:r>
    </w:p>
    <w:p>
      <w:r>
        <w:t>En l’espèce, il apparaît que le recourant a mal compris le sens du chiffre II de l’ordonnance entreprise. Celui-ci traite uniquement de la question d’e l’indemnité prévue à l’art. 429 CPP, qui a pour but d’indemniser le prévenu pour l’impact financier ou moral occasionné par la procédure pénale en elle-même. En l’occurrence, les parties ont renoncé à toute indemnité au sens de l’art. 429 CPP par accord transactionnel du</w:t>
      </w:r>
    </w:p>
    <w:p>
      <w:r>
        <w:rPr>
          <w:b/>
        </w:rPr>
        <w:t>E. 6</w:t>
      </w:r>
    </w:p>
    <w:p>
      <w:r>
        <w:t>février 2024 (PV aud. 7). C’est donc à juste titre que le Ministère public n’a pas alloué de telle indemnité dans l’ordonnance entreprise. Cela n’enlève rien au fait qu’U.________ devra verser 2'500 fr. au recourant aux conditions prévues dans l’accord du 6 février 2024, qui n’avait toutefois pas à être reproduit dans l’ordonnance de classement. 3. Au vu de ce qui précède, le recours, manifestement mal fondé, doit être rejeté sans échange d’écritures (art. 390 al. 2 CPP) et l’ordonnance attaquée confirmée. Les frais de procédure de recours, constitués en l’espèce du seul émolument d’arrêt, par 450 fr. (art. 20 al. 1 TFIP [Tarif des frais de procédure et indemnités en matière pénale du 28 septembre 2010 ; BLV 312.03.1]), seront exceptionnellement laissés à la charge de l'Etat (art. 425 CPP). Par ces motifs, le juge unique prononce : I. Le recours est rejeté. II. L’ordonnance du 14 février 2024 est confirmée. III. Les frais d’arrêt, par 450 fr. (quatre cent cinquante francs), sont laissés à la charge de l’Etat.</w:t>
      </w:r>
    </w:p>
    <w:p>
      <w:r>
        <w:t>- 6 - IV. L’arrêt est exécutoire. Le juge unique : Le greffier : Du Le présent arrêt est notifié, par l'envoi d'une copie complète, à : - F.________, - Me Jérémy Mas, avocat (pour U.________),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