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PE22.018876 vom 25. April 2023</w:t>
      </w:r>
    </w:p>
    <w:p>
      <w:r>
        <w:t>VD Tribunal cantonal, 2023-04-25, FR</w:t>
      </w:r>
    </w:p>
    <w:p>
      <w:r>
        <w:rPr>
          <w:b/>
        </w:rPr>
        <w:t xml:space="preserve">Quelle: </w:t>
      </w:r>
      <w:r>
        <w:t>https://mcp.opencaselaw.ch/entscheid/vd_gerichte_PE22.018876</w:t>
      </w:r>
    </w:p>
    <w:p>
      <w:r>
        <w:t>FR: VD_GERICHTE PE22.018876 du 25 avril 2023</w:t>
      </w:r>
    </w:p>
    <w:p>
      <w:r>
        <w:t>IT: VD_GERICHTE PE22.018876 del 25 aprile 2023</w:t>
      </w:r>
    </w:p>
    <w:p>
      <w:pPr>
        <w:pStyle w:val="Heading2"/>
      </w:pPr>
      <w:r>
        <w:t>Erwägungen</w:t>
      </w:r>
    </w:p>
    <w:p>
      <w:r>
        <w:rPr>
          <w:b/>
        </w:rPr>
        <w:t>E. 1</w:t>
      </w:r>
    </w:p>
    <w:p>
      <w:r>
        <w:t>Le 11 octobre 2022, A.D.________ a déposé plainte pénale contre B.D.________ et T.________ pour exposition et mise en danger de la vie d’autrui. Le 12 décembre 2022, le plaignant a déposé une plainte complémentaire contre B.D.________ pour diffamation et violation du devoir d’assistance ou d’éducation. 353</w:t>
      </w:r>
    </w:p>
    <w:p>
      <w:r>
        <w:t>- 2 -</w:t>
      </w:r>
    </w:p>
    <w:p>
      <w:r>
        <w:rPr>
          <w:b/>
        </w:rPr>
        <w:t>E. 2</w:t>
      </w:r>
    </w:p>
    <w:p>
      <w:r>
        <w:t>Par ordonnance du 16 décembre 2022, le Ministère public de l’arrondissement de La Côte a refusé d’entrer en matière (I) et a laissé les frais à la charge de l’Etat (II).</w:t>
      </w:r>
    </w:p>
    <w:p>
      <w:r>
        <w:rPr>
          <w:b/>
        </w:rPr>
        <w:t>E. 3</w:t>
      </w:r>
    </w:p>
    <w:p>
      <w:r>
        <w:t>Par acte du 13 janvier 2023, A.D.________ a recouru contre cette ordonnance, en concluant implicitement à son annulation et au renvoi de la cause au Ministère public pour ouverture d’une instruction.</w:t>
      </w:r>
    </w:p>
    <w:p>
      <w:r>
        <w:rPr>
          <w:b/>
        </w:rPr>
        <w:t>E. 4</w:t>
      </w:r>
    </w:p>
    <w:p>
      <w:r>
        <w:t>Par avis recommandé du 23 janvier 2023, la Chambre des recours pénale a invité le recourant à effectuer, dans un délai au 13 février 2023, un dépôt de 550 fr. à titre de sûretés pour les frais qui pourraient être mis à sa charge en cas de rejet ou d’irrecevabilité du recours. Cet avis précisait notamment que si les sûretés n’étaient pas fournies dans le délai imparti, la Chambre des recours pénale n’entrerait pas en matière sur le recours, sans percevoir de frais de procédure, conformément à l’art. 383 al. 2 CPP (Code de procédure pénale suisse du 5 octobre 2007 ; RS 312.0). Selon l’extrait « Track and trace » de la Poste, le pli a été retiré le 26 janvier 2023 par le recourant. Le versement des sûretés n’a pas été effectué dans le délai imparti.</w:t>
      </w:r>
    </w:p>
    <w:p>
      <w:r>
        <w:rPr>
          <w:b/>
        </w:rPr>
        <w:t>E. 5</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(cf. 91 al. 1 et 5 CPP ; Calame, in : Jeanneret/Kuhn/Perrier Depeursinge [éd.], Commentaire romand, Code de</w:t>
      </w:r>
    </w:p>
    <w:p>
      <w:r>
        <w:t>- 3 - procédure pénale suisse, 2e éd., Bâle 2019, n. 6 ad art. 383 CPP ; Moreillon/Parein-Reymond, Petit Commentaire CPP, 2e éd., Bâle 2016, n. 9 ad art. 383 CPP).</w:t>
      </w:r>
    </w:p>
    <w:p>
      <w:r>
        <w:rPr>
          <w:b/>
        </w:rPr>
        <w:t>E. 6</w:t>
      </w:r>
    </w:p>
    <w:p>
      <w:r>
        <w:t>En l’espèce, le recourant n’a pas versé les sûretés de 550 fr. dans le délai imparti, si bien que le recours doit être déclaré irrecevable.</w:t>
      </w:r>
    </w:p>
    <w:p>
      <w:r>
        <w:rPr>
          <w:b/>
        </w:rPr>
        <w:t>E. 7</w:t>
      </w:r>
    </w:p>
    <w:p>
      <w:r>
        <w:t>Les frais de la procédure de recours, constitués en l'espèce du seul émolument d'arrêt, par 330 fr. (art. 422 al. 1 CPP ;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330 fr. (trois cent trente francs), sont laissés à la charge de l’Etat. III. L’arrêt est exécutoire. La présidente : La greffière : Du Le présent arrêt, dont la rédaction a été approuvée à huis clos, est notifié, par l'envoi d'une copie complète, à : - M. A.D.________, - Ministère public central,</w:t>
      </w:r>
    </w:p>
    <w:p>
      <w:r>
        <w:t>- 4 -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