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PE22.018835 vom 26. April 2023</w:t>
      </w:r>
    </w:p>
    <w:p>
      <w:r>
        <w:t>VD Tribunal cantonal, 2023-04-26, FR</w:t>
      </w:r>
    </w:p>
    <w:p>
      <w:r>
        <w:rPr>
          <w:b/>
        </w:rPr>
        <w:t xml:space="preserve">Quelle: </w:t>
      </w:r>
      <w:r>
        <w:t>https://mcp.opencaselaw.ch/entscheid/vd_gerichte_PE22.018835</w:t>
      </w:r>
    </w:p>
    <w:p>
      <w:r>
        <w:t>FR: VD_GERICHTE PE22.018835 du 26 avril 2023</w:t>
      </w:r>
    </w:p>
    <w:p>
      <w:r>
        <w:t>IT: VD_GERICHTE PE22.018835 del 26 aprile 2023</w:t>
      </w:r>
    </w:p>
    <w:p>
      <w:pPr>
        <w:pStyle w:val="Heading2"/>
      </w:pPr>
      <w:r>
        <w:t>Volltext</w:t>
      </w:r>
    </w:p>
    <w:p>
      <w:r>
        <w:t>TRIBUNAL CANTONAL 45 PE22.018835-RMG CHAMBRE DE S RECO URS PEN ALE __________________________________________ Arrêt du 26 avril 2023 __________________ Composition : Mme BYRDE, présidente Mme Fonjallaz et M.Krieger, juges Greffière : Mme Huser ***** Art. 310 al. 1 let. a CPP ; 123 ch. 1 et 139 ch. 1 CP Statuant sur le recours interjeté le 7 novembre 2022 par K.________ contre l’ordonnance rendue le 18 octobre 2022 par le Ministère public de l’arrondissement de Lausanne dans la cause n° PE22.018835- RMG, la Chambre des recours pénale considère : En fait : A. Le 2 septembre 2022, K.________ a déposé plainte pénale contre son voisin W.________. Elle reproche à celui-ci de l’avoir frappée sans raison le 16 juin 2022 en lui assénant une centaine de coups pendant quatre à cinq minutes, alors qu’elle était sortie de chez elle. La plaignante rapporte en particulier que ce jour-là, vers 14h30, elle a quitté son 351</w:t>
      </w:r>
    </w:p>
    <w:p>
      <w:r>
        <w:t>- 2 - appartement pour aller acheter du pain, qu’arrivée à l’extérieur de l’immeuble, elle a croisé trois hommes brésiliens et que l’un de ces trois hommes, qu’elle a reconnu être son voisin, l’a frappée avec ses deux poings et qu’elle s’est défendue comme elle a pu. A un moment donné, un employé de la société [...] SA qui effectuait des travaux dans l’immeuble est arrivé car il avait entendu des cris, si bien que l’individu qui la frappait est rapidement rentré dans l’immeuble pour regagner l’appartement qu’il occupait. La plaignante soupçonne également W.________ de lui avoir subtilisé des objets provenant de sa cave. A l’appui de sa plainte, K.________ a produit un rapport du 16 juin 2022 de la permanence [...], dans lequel il est précisé que sa lèvre inférieure gauche est ouverte avec un hématome et des traces de sang sans saignement actif, ainsi qu’une palpation de la mâchoire douloureuse. Elle a également produit trois photographies de son visage. Le 15 septembre 2022, W.________ a été auditionné par la police. Il a contesté les faits qui lui sont reprochés, en expliquant qu’il s’était contenté de se défendre et de repousser K.________ qui « lui avait crié dessus » et avait tenté de le frapper après qu’il l’avait surprise en train de fouiller dans sa boîte aux lettres. S’agissant des objets qui avaient disparu, W.________ a précisé qu’il n’en savait rien et qu’il ne lui avait rien pris. B. Par ordonnance du 18 octobre 2022, le Ministère public a refusé d’entrer en matière sur la plainte déposée le 2 septembre 2022 par K.________ (I) et a laissé les frais à la charge de l’Etat (II). Le procureur a en substance considéré, s’agissant des coups, qu’au vu des versions contradictoires des protagonistes, W.________ devait être mis au bénéfice de ses explications, selon lesquelles il s’était contenté de se défendre et de repousser K.________. Il a précisé que les photographies de la plaignante apparaissaient peu compatibles avec ses déclarations, selon lesquelles W.________ lui aurait asséné une centaine de coups pendant quatre à cinq minutes. Concernant les vols, le procureur a</w:t>
      </w:r>
    </w:p>
    <w:p>
      <w:r>
        <w:t>- 3 - retenu que, face à des déclarations contradictoires, W.________ devait également être mis au bénéfice de sa version des faits, selon laquelle il n’avait aucune implication dans les évènements rapportés par la plaignante. Le procureur a encore ajouté que les explications de K.________ au sujet de potentiels vols apparaissaient fantaisistes, pour dire le moins. C. Par acte du 28 octobre 2022 adressé au Ministère public et transmis à la Chambre des recours pénale le 7 novembre 2023, K.________ a recouru contre cette ordonnance, en concluant implicitement à son annulation. Elle a en outre requis d’être mise au bénéfice de l’assistance judiciaire. Le Ministère public a renoncé à se déterminer. En d roit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l'occurrence, le recours a été déposé en temps utile, par la partie plaignante qui a qualité pour recourir (art. 382 al. 1 CPP). 2. La recourante conteste l’ordonnance de non-entrée en matière du 18 octobre 2022 rendue par le Ministère public. Elle soutient en substance que, contrairement à la version qu’a retenue cette autorité, W.________ lui a asséné des coups sans raison et qu’un voisin, dénommé Q.________, est intervenu et l’a sommé de cesser avant d’appeler la police. W.________ aurait alors cessé de la frapper au moment où un employé de</w:t>
      </w:r>
    </w:p>
    <w:p>
      <w:r>
        <w:t>- 4 - la société [...] SA est descendu de l’étage. A la suite de cet évènement, K.________ a demandé à être hospitalisée à l’Hôpital de [...]. Elle fait également valoir qu’elle soupçonne W.________ de vols de certains de ses objets. 2.1 2.1.1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w:t>
      </w:r>
    </w:p>
    <w:p>
      <w:r>
        <w:t>- 5 - 2012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précité consid. 2.2 et les références citées ; TF 6B_844/2020 du 24 mars 2021 consid. 2.1).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précité consid. 2.2.2 et les arrêts cités ; TF 6B_1164/2020 du 10 juin 2021 consid. 2.2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6B_1164/2020 précité consid. 2.2 ; TF 6B_1239/2018 du 11 mars 2019 consid. 3.2.1 et les arrêts cités). 2.1.2 Aux termes de l’art. 123 ch. 1 CP, celui qui, intentionnellement, aura fait subir à une personne une autre atteinte à l’intégrité corporelle ou à la santé sera, sur plainte, puni d’une peine privative de liberté de trois ans au plus ou d’une peine pécuniaire. Cette disposition protège l'intégrité corporelle et la santé tant physique que psychique. Elle implique une atteinte importante aux biens juridiques ainsi protégés.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précité consid. 1 et</w:t>
      </w:r>
    </w:p>
    <w:p>
      <w:r>
        <w:t>- 6 - les références citées ; TF 6B_218/2019 du 27 juin 2019 consid. 1.1 ; TF 6B_1283/2018 du 14 février 2019 consid. 2.1). Elle concerne également les pathologies psychiques lorsque celles-ci revêtent une certaine importance. D’après la jurisprudence, il faut tenir compte du genre et de l’intensité de l’atteinte, d’une part, et, d’autre part, de son impact sur le psychisme de la victime. Un simple trouble passager du sentiment de bien-être ne suffit pas. En revanche, une atteinte objectivement propre à générer une réelle souffrance psychique aux effets relativement durables et importants peut être constitutive de lésions corporelles (ATF 134 IV 189 précité consid. 1.4). Les effets de l'atteinte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L'impact de l'atteinte ne sera en effet pas le même suivant l'âge de la victime, son état de santé ou le cadre social dans lequel elle vit ou travaille (ATF 134 IV 189 précité et les références citées ; TF 6B_218/2019 précité ; TF 6B_1204/2017 du 17 mai 2018 consid. 3.1). 2.1.3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Sur le plan subjectif, les exigences de cette infraction ne se distinguent pas de celles de l’abus de confiance, en ce sens que l’auteur doit aussi avoir agi avec un dessein d’enrichissement illégitime (TF 6B_375/2020 du 9 juillet 2020 consid. 3.3 et 3.4). 2.2 En l’espèce, le procureur a considéré qu’au vu des versions contradictoires présentées par les parties, tant pour ce qui était des coups que des vols, le prévenu devait être mis au bénéfice de ses explications. Cette appréciation ne peut toutefois être suivie. En effet, si l’on peut certes admettre une certaine propension à l’exagération de la part de la plaignante, celle-ci ayant affirmé avoir reçu une centaine de</w:t>
      </w:r>
    </w:p>
    <w:p>
      <w:r>
        <w:t>- 7 - coups pendant quatre à cinq minutes le 16 juin 2022, elle a produit des photographies à l’appui de sa plainte qui attestent bel et bien de blessures pouvant être la conséquence de coups (lèvre inférieure gauche ouverte avec hématome et traces de sang sans saignement actif). Bien que le prévenu ait nié être à l’origine de ces blessures lors de son audition du 15 septembre 2022, on ne peut exclure à ce stade qu’il se soit rendu coupable de lésions corporelles simples (art. 123 ch. 1 CP) sur la personne de la plaignante. Quant aux objets volés, la plaignante a été en mesure de les lister et d’estimer leur valeur lors de son audition dans la cadre du dépôt de sa plainte, si bien l’on ne saurait en l’état accorder plus de crédit à la version des faits du prévenu plutôt qu’à celle de la plaignante, sans instruire plus avant. Les parties ayant mentionné l’existence de témoins, des mesures d’instruction semblent pouvoir permettre d’éclaircir les faits. Les conditions d’un refus d’entrer en matière posées par l’art. 310 al. 1 let. a CPP ne sont ainsi pas réunies. Il appartiendra, par conséquent, au Ministère public d’ouvrir une instruction pénale et de procéder à tout acte d’instruction propre à élucider les faits, notamment en auditionnant les témoins proposés de part et d’autre. 3. Il résulte de ce qui précède que le recours doit être admis, l’ordonnance entreprise annulée et le dossier de la cause renvoyé au Ministère public pour qu’il procède dans le sens des considérants. K.________ a demandé l’assistance judiciaire pour la procédure de recours (art. 136 CPP). Cette demande est toutefois sans objet vu l’issue du recours qui conduit à ne mettre aucun frais à sa charge. En outre, la cause était simple et ne présentait aucune difficulté en fait et en</w:t>
      </w:r>
    </w:p>
    <w:p>
      <w:r>
        <w:t>- 8 - droit, si bien que l’assistance d’un avocat n’était pas nécessaire à ce stade de la procédure. La recourante obtenant gain de cause, les frais de la procédure de recours, constitués en l’espèce du seul émolument d’arrêt (art. 422 al. 1 CPP), par 880 fr. (art. 20 al. 1 TFIP [tarif des frais de procédure et indemnités en matière pénale du 28 septembre 2010 ; BLV 312.03.1]), seront laissés à la charge de l’Etat (428 al. 4 CPP). Par ces motifs, la Chambre des recours pénale prononce : I. Le recours est admis. II. L’ordonnance du 18 octobre 2022 est annulée. III. Le dossier de la cause est renvoyé au Ministère public de l’arrondissement de Lausanne pour qu’il procède dans le sens des considérants. IV. La requête d’assistance judiciaire pour la procédure de recours est sans objet. V. Les frais d’arrêt, par 880 fr. (huit cent huitante francs), sont laissés à la charge de l’Etat. VI. L’arrêt est exécutoire. La présidente : La greffière :</w:t>
      </w:r>
    </w:p>
    <w:p>
      <w:r>
        <w:t>- 9 - Du Le présent arrêt, dont la rédaction a été approuvée à huis clos, est notifié, par l'envoi d'une copie complète, à : -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