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PE22.018748 vom 12. April 2023</w:t>
      </w:r>
    </w:p>
    <w:p>
      <w:r>
        <w:t>VD Tribunal cantonal, 2023-04-12, FR</w:t>
      </w:r>
    </w:p>
    <w:p>
      <w:r>
        <w:rPr>
          <w:b/>
        </w:rPr>
        <w:t xml:space="preserve">Quelle: </w:t>
      </w:r>
      <w:r>
        <w:t>https://mcp.opencaselaw.ch/entscheid/vd_gerichte_PE22.018748</w:t>
      </w:r>
    </w:p>
    <w:p>
      <w:r>
        <w:t>FR: VD_GERICHTE PE22.018748 du 12 avril 2023</w:t>
      </w:r>
    </w:p>
    <w:p>
      <w:r>
        <w:t>IT: VD_GERICHTE PE22.018748 del 12 aprile 2023</w:t>
      </w:r>
    </w:p>
    <w:p>
      <w:pPr>
        <w:pStyle w:val="Heading2"/>
      </w:pPr>
      <w:r>
        <w:t>Erwägungen</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w:t>
      </w:r>
    </w:p>
    <w:p>
      <w:r>
        <w:t>- 4 - selon les art. 393 ss CPP (Moreillon/Parein-Reymond, Petit Commentaire du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interjeté en temps utile par la prévenue, qui apparaît être la détentrice des objets séquestrés, et qui a un intérêt juridique à l’annulation ou à la modification de l’ordonnance entreprise (art. 382 al. 1 CPP), le recours est recevable.</w:t>
      </w:r>
    </w:p>
    <w:p>
      <w:r>
        <w:rPr>
          <w:b/>
        </w:rPr>
        <w:t>E. 2.1</w:t>
      </w:r>
    </w:p>
    <w:p>
      <w:r>
        <w:t>La recourante invoque une violation de son droit d’être entendue dans la mesure où l’ordonnance de séquestre ne serait pas suffisamment motivée. Elle fait valoir que « le simple renvoi à un seul article du code de procédure pénale sans motivation juridique, respectivement subsomption, ne remplirait manifestement pas les exigences de motivation attendues d’une autorité pénale ».</w:t>
      </w:r>
    </w:p>
    <w:p>
      <w:r>
        <w:rPr>
          <w:b/>
        </w:rPr>
        <w:t>E. 2.2</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 et al. [éd.], op. cit, n. 34 ad art. 263 CPP, avec n. infrapaginale 114). Pour satisfaire à ces exigences, il suffit que l'autorité mentionne, au moins brièvement, les motifs qui l'ont guidée et sur</w:t>
      </w:r>
    </w:p>
    <w:p>
      <w:r>
        <w:t>- 5 - lesquels elle a fondé son raisonnement (ATF 142 IV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 CREP 17 janvier 2022/38 consid. 2.1 ; CREP 27 mai 2021/456 consid. 2.1). Par ailleurs, l’autorité doit pouvoir statuer rapidement, ce qui exclut qu’elle résolve des questions juridiques complexes ou qu’elle attende d’être renseignée de manière complète et exacte sur les faits avant d’agir (ATF 141 IV 360 consid. 3.2 ; TF 1B_398/2022 du 13 décembre 2022 consid. 5.3).</w:t>
      </w:r>
    </w:p>
    <w:p>
      <w:r>
        <w:rPr>
          <w:b/>
        </w:rPr>
        <w:t>E. 2.3</w:t>
      </w:r>
    </w:p>
    <w:p>
      <w:r>
        <w:t>En l’espèce, contrairement à ce que soutient la recourante, la procureure expose clairement les motifs pour lesquels les conditions légales du séquestre sont réalisées (cf. let. B supra). Cette motivation est suffisante et on ne distingue pas en quoi la recourante n’aurait pas pu se rendre compte de la portée de l’ordonnance et l’attaquer en connaissance de cause, ce qu’elle d’ailleurs fait. Ce moyen doit dès lors être rejeté</w:t>
      </w:r>
    </w:p>
    <w:p>
      <w:r>
        <w:rPr>
          <w:b/>
        </w:rPr>
        <w:t>E. 3.1</w:t>
      </w:r>
    </w:p>
    <w:p>
      <w:r>
        <w:t>La recourante fait ensuite valoir que son téléphone portable a fait l’objet, durant plus de deux mois et demi, d’une extraction complète de ses données par les inspecteurs de la police et que l’extraction des données serait maintenant terminée. Elle affirme ensuite qu’il n’y aurait aucun lien entre l’escroquerie dont elle est accusée et son téléphone portable, celui-ci ne fondant nullement un des éléments constitutifs de l’infraction reprochée. Elle en conclut que le séquestre confiscatoire du téléphone ne pouvait être ordonné.</w:t>
      </w:r>
    </w:p>
    <w:p>
      <w:r>
        <w:rPr>
          <w:b/>
        </w:rPr>
        <w:t>E. 3.2.1</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w:t>
      </w:r>
    </w:p>
    <w:p>
      <w:r>
        <w:t>- 6 - b), qu’ils devront être restitués au lésé (let. c) ou qu'ils devront être confisqués (let. d).</w:t>
      </w:r>
    </w:p>
    <w:p>
      <w:r>
        <w:rPr>
          <w:b/>
        </w:rPr>
        <w:t>E. 3.2.2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rPr>
          <w:b/>
        </w:rPr>
        <w:t>E. 3.2.3</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qu'ils pourront être confisqués en application du droit fédéral (Julen Berthod, Commentaire romand, Code de procédure pénale suisse, 2e éd., Bâle 2019, n. 7 ad art. 263 CPP). Aux termes de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C’est l’usage qui est fait de l’objet lors de la commission de l’infraction ou sa destination prévue qui lui confère son caractère dangereux et justifie ainsi sa confiscation (Dupuis et alii, Petit Commentaire du Code pénal, 2e éd., Bâle 2017, n. 11 ad art. 69 CP et les références).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w:t>
      </w:r>
    </w:p>
    <w:p>
      <w:r>
        <w:t>- 7 -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TF 6B_35/2017 du 26 février 2018 consid. 9.1; Dupuis et alii, op. cit., n. 12 ad art. 69 CP et les références). A cet égard, on ne saurait toutefois émettre des exigences élevées; il suffit qu'il soit vraisemblable qu'il y ait un danger si l'objet n'est pas confisqué en mains de l'ayant droit (ATF 125 IV 185 consid. 2a; TF 6B_1277/2018 du 21 février 2019 consid. 3.3).</w:t>
      </w:r>
    </w:p>
    <w:p>
      <w:r>
        <w:rPr>
          <w:b/>
        </w:rPr>
        <w:t>E. 3.3</w:t>
      </w:r>
    </w:p>
    <w:p>
      <w:r>
        <w:t>La procureure a en substance indiqué que le séquestre du téléphone portable de R.________ reposait sur le fait que celui-ci aurait manifestement servi à la commission des infractions qui lui sont reprochées et qu’il pourrait ainsi être confisqué au sens de l’art. 263 al. 1 let. d CPP. En l’occurrence, une instruction pénale est ouverte contre R.________ pour avoir soutiré une somme de 190'000 fr. à F.________ sous des prétextes fallacieux. Il ressort en effet de divers éléments du dossier que la prévenue lui aurait emprunté un peu plus de 190'000 fr. en le confortant dans l’idée qu’elle allait lui restituer cette somme qui devait servir pour acquérir un bien immobilier en Grèce, ce qui semble, en l’état, ne pas correspondre à la réalité. Par ailleurs, il semble qu’un autre homme, soit [...], aurait été victime du même type de procédé et doive encore être entendu par la police. Quant bien même la recourante explique que ce serait le plaignant qui aurait commandité une escroquerie à son détriment, on ne peut que constater, au vu notamment du rapport d’investigation du 14 novembre 2022, que des soupçons de commission d’infraction sont réalisés. La recourante soutient que l’extraction des données de son téléphone portable est terminée et qu’un séquestre ne se justifierait ainsi plus ; toutefois, et même si cela devait être exact, cela ne signifie pas encore que l’objet devrait lui être restitué. En effet, cet appareil pourrait</w:t>
      </w:r>
    </w:p>
    <w:p>
      <w:r>
        <w:t>- 8 - avoir directement participé à la commission de l’infraction dans la mesure où il a effectivement été utilisé pour échanger des messages avec le plaignant et le déterminer à lui prêter de l’argent ; ensuite, comme l’a mentionné le Ministère public, cet appareil contient des messages et des « searched items » qui sont pertinents pour l’enquête, le résultat des recherches effectuées par R.________ au moyen de son téléphone portable pouvant lui avoir permis de « cibler » ses victimes. Enfin, il est notoire que tant les IPhone que les objets de marque Louis Vuitton originaux ont une certaine valeur, de sorte qu’il n’est en l’état pas exclu que ces objets aient été acquis avec l’argent que R.________ aurait soutiré au plaignant. Ces éléments sont suffisants pour retenir que la confiscation du téléphone portable Apple rose et de sa fourre Louis Vuitton à l’issue de la procédure est vraisemblable. Par ailleurs, le principe de la proportionnalité est respecté, le séquestre probatoire de l’appareil étant pleinement justifié par des manipulations supplémentaires qui pourraient y être effectuées. En effet, l’enquête n’est pas terminée, et l’on ne peut pas totalement exclure que d’autres éléments probants puissent être recherchés. Le fait que la police ait rendu l’objet au Ministère public n’y change rien. Enfin, le séquestre se justifie également pour éviter que la prévenue ne puisse contester, dans le cadre du procès à venir, l’origine des moyens de preuve énumérés dans le rapport de police. Il n’existe pas d’autres moyens pour assurer la mise sous main de justice, à titre conservatoire, de l’objet en question et des données qu’il contient. Pour toutes ces raisons, le séquestre est justifié.</w:t>
      </w:r>
    </w:p>
    <w:p>
      <w:r>
        <w:rPr>
          <w:b/>
        </w:rPr>
        <w:t>E. 4</w:t>
      </w:r>
    </w:p>
    <w:p>
      <w:r>
        <w:t>Il résulte de ce qui précède que le recours doit être rejeté et l’ordonnance entreprise confirmée. Les frais de la procédure de recours, constitués en l'espèce de l'émolument d'arrêt, par 880 fr. (art. 20 al. 1 TFIP [Tarif des frais de procédure et indemnités en matière pénale du 28 septembre 2010 ; BLV 312.03.1]), et des frais imputables à la défense d'office (art. 422 al. 1 et 2</w:t>
      </w:r>
    </w:p>
    <w:p>
      <w:r>
        <w:t>- 9 - let. a CPP), fixés à 360 fr. sur la base d’une durée d’activité nécessaire d’avocat estimée à 2h00 au tarif horaire de 180 fr., auxquels il convient d’ajouter des débours forfaitaires à concurrence de 2 % (art. 3bis al. 1 RAJ [Règlement sur l’assistance judiciaire en matière civile du 7 décembre 2010 ; BLV 211.02.3], applicable par renvoi de l’art. 26b TFIP), par 7 fr.20, et la TVA, par 28 fr. 30, soit à 396 fr. au total, en chiffres arrondis, seront mis à la charge de la recourante, qui succombe (art. 428 al. 1 CPP). Le remboursement à l’Etat de l’indemnité allouée au défenseur d’office de la recourante ne sera toutefois exigible que pour autant que la situation financière de cette dernière le permette (art. 135 al. 4 let. a CPP). Par ces motifs, la Chambre des recours pénale prononce : I. Le recours est rejeté. II. L’ordonnance du 21 décembre 2022 est confirmée. III. L’indemnité allouée à Me Elodie Vilardo, défenseur d'office de R.________, est fixée à 396 fr. (trois cent nonante-six francs). IV. Les frais d'arrêt, par 880 fr. (huit cent huitante francs), ainsi que l’indemnité allouée à Me Elodie Vilardo, par 396 fr. (trois cent nonante-six francs), sont mis à la charge de R.________. V. Le remboursement à l'Etat de l’indemnité allouée sous chiffres III ci-dessus ne pourra être exigé de R.________ que pour autant que sa situation financière le permette. VI. L’arrêt est exécutoire. La présidente : La greffière : Du Le présent arrêt, dont la rédaction a été approuvée à huis clos, est notifié, par l'envoi d'une copie complète, à : - Me Elodie Vilardo, avocate (pour R.________),</w:t>
      </w:r>
    </w:p>
    <w:p>
      <w:r>
        <w:t>- 10 -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