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PE22.017997 vom 20. Juli 2023</w:t>
      </w:r>
    </w:p>
    <w:p>
      <w:r>
        <w:t>VD Tribunal cantonal, 2023-07-20, FR</w:t>
      </w:r>
    </w:p>
    <w:p>
      <w:r>
        <w:rPr>
          <w:b/>
        </w:rPr>
        <w:t xml:space="preserve">Quelle: </w:t>
      </w:r>
      <w:r>
        <w:t>https://mcp.opencaselaw.ch/entscheid/vd_gerichte_PE22.017997</w:t>
      </w:r>
    </w:p>
    <w:p>
      <w:r>
        <w:t>FR: VD_GERICHTE PE22.017997 du 20 juillet 2023</w:t>
      </w:r>
    </w:p>
    <w:p>
      <w:r>
        <w:t>IT: VD_GERICHTE PE22.017997 del 20 luglio 2023</w:t>
      </w:r>
    </w:p>
    <w:p>
      <w:pPr>
        <w:pStyle w:val="Heading2"/>
      </w:pPr>
      <w:r>
        <w:t>Erwägungen</w:t>
      </w:r>
    </w:p>
    <w:p>
      <w:r>
        <w:rPr>
          <w:b/>
        </w:rPr>
        <w:t>E. 17</w:t>
      </w:r>
    </w:p>
    <w:p>
      <w:r>
        <w:t>PE22.017997-VLO CO UR D’APPEL PENALE ______________________________ Audience du 10 janvier 2024 __________________ Composition : M. WINZAP, président Mmes Rouleau et Kühnlein, juges Greffier : M. Serex ***** Parties à la présente cause : O.________, prévenu, représenté par Me Silvia Gutierrez, défenseur d’office à Lausanne, appelant, et MINISTÈRE PUBLIC, représenté par la Procureure de l'arrondissement de l’Est vaudois, intimé. 654</w:t>
      </w:r>
    </w:p>
    <w:p>
      <w:r>
        <w:t>- 6 - La Cour d’appel pénale considère : En fait : A. Par jugement du 20 juillet 2023, le Tribunal de police de l’arrondissement de la Broye et du Nord vaudois a reçu l’opposition formée le 16 janvier 2023 par O.________ à l’encontre de l’ordonnance pénale du 10 janvier 2023 du Ministère public de l’arrondissement du Nord vaudois (I), a constaté que O.________ s’était rendu coupable de vol, vol d’importance mineure, séjour illégal et contravention à la Loi fédérale sur les stupéfiants (II), a condamné O.________ à une peine privative de liberté de 135 jours, sous déduction d’un jour de détention subi avant jugement (III), a condamné O.________ à une amende de 600 fr., convertible en une peine privative de liberté de substitution de six jours en cas de non- paiement fautif (IV), a pris acte pour valoir jugement, que O.________ se reconnaissait débiteur de la société Z.________ du montant de 329 fr., valeur échue (V), a renvoyé J.________ à agir devant le juge civil (VI), a alloué à Me Silvia Gutierrez, défenseur d’office de O.________, une indemnité de 3'847 fr. 85, TVA et débours compris (VII), a mis les frais de la cause par 6'272 fr. 85 à la charge de O.________, ce montant comprenant l’indemnité de son défenseur d’office arrêtée sous chiffre VII (VIII) et a dit que le remboursement à l’Etat de l’indemnité arrêtée sous chiffre VII ne pourrait être exigé de O.________ que lorsque sa situation financière le permettrait (IX). B. Par annonce du 7 août 2023, puis déclaration motivée du 5 septembre 2023, O.________, par son défenseur d’office, a fait appel de ce jugement et conclu principalement à la réforme des chiffres II, IV et VII de son dispositif en ce sens qu’il est libéré des chefs d’accusation de vol et de vol d’importance mineure, que l’amende contraventionnelle est réduite à 300 fr. convertible en une peine privative de liberté de substitution de 3 jours et qu’une partie des frais de la cause inférieure à 6'272 fr. 85 est mise à sa charge, ainsi qu’à la suppression des chiffres III, V et VI de son</w:t>
      </w:r>
    </w:p>
    <w:p>
      <w:r>
        <w:t>- 7 - dispositif, les frais d’appel étant à la charge de l’Etat. Subsidiairement, il a conclu à son annulation et au renvoi de la cause à l’autorité inférieure pour nouveau jugement dans le sens des considérants, les frais d’appel étant à la charge de l’Etat. C. Les faits retenus sont les suivants : 1. 1.1 Le prévenu O.________ est né le [...] 1996 au Soudan. Il est également connu sous les alias suivants : - [...], né le [...] 1997, ressortissant d’Erythrée ; - [...], né le [...] 1996, ressortissant du Soudan ; - [...], né le [...] 1996, ressortissant du Soudan ; - [...], né le [...] 1997, ressortissant d’Erythrée ; - [...], né le [...] 1990, ressortissant du Soudan. Ses parents habitaient jusqu’il y a peu en [...], à [...]. Récemment, ils ont fui leur pays et ont demandé l’asile en [...]. Le prévenu, issu d’une fratrie de trois, a quitté son pays à l’âge de 15 ans, après avoir terminé sa scolarité. Il a ensuite étudié l’informatique en [...]. Après un séjour en [...], à une date inconnue, le prévenu s’est rendu en bateau en Italie. Il a payé un passeur 2'000 USD pour ce faire. Il y est resté quatre mois avant de se rendre en France où il a séjourné durant environ une année. Il est arrivé en Suisse, à Genève, par le train, vraisemblablement en 2014. Il vit de l’entretien de son amie et de l’Etablissement vaudois d’accueil aux migrants (ci-après : EVAM). Il n’a aucun statut en Suisse et réside au Centre EVAM, à [...] 1.2 L’extrait du casier judiciaire de O.________, en date du 1er novembre 2023, fait mention des inscriptions suivantes :</w:t>
      </w:r>
    </w:p>
    <w:p>
      <w:r>
        <w:t>- 8 - - 23.05.2017 : Ministère public de l’arrondissement de Lausanne : recel, 20 jours-amende à 30 fr. avec sursis de 2 ans (non révoqué), 300 fr. d’amende ; - 09.06.2017 : Tribunal de police de l’arrondissement de la Broye et du Nord vaudois : violence ou menace contre les autorités et les fonctionnaires, 60 jours-amende à 10 fr. avec sursis de 2 ans (non révoqué), 400 fr. d’amende ; - 19.10.2017 : Staatsanwaltschaft Zürich-Limmat : séjour illégal au sens de la LF sur les étrangers, 90 jours de peine privative de liberté ; - 30.11.2018 : Ministère public du Jura bernois – Seeland, Bienne : séjour illégal au sens de la LF sur les étrangers, 90 jours de peine privative de liberté ; - 29.02.2020 : Ministère public de l’arrondissement de l’Est vaudois : séjour illégal au sens de la LF sur les étrangers et l’intégration, violence ou menace contre les autorités ou les fonctionnaires, injure, entrée illégale au sens de la LF sur les étrangers et l’intégration, 90 jours de peine privative de liberté, 10 jours-amende à 30 fr. ; - 16.09.2020 : Ministère public de l’arrondissement de Lausanne : exercice d’une activité lucrative sans autorisation au sens de la LF sur les étrangers et l’intégration, séjour illégal au sens de la LF sur les étrangers et l’intégration, 30 jours de peine privative de liberté ; - 27.02.2020 : Ministère public du canton de Neuchâtel : contravention à la loi sur les stupéfiants, entrée illégale au sens de la LF sur les étrangers et l’intégration, 60 jours de peine privative de liberté, amende de 100 fr. ; - 17.02.2022 : Ministère public de l’arrondissement de Lausanne : séjour illégal au sens de la LF sur les étrangers et l’intégration, 30 jours de peine privative de liberté ; - 29.10.2022 : Ministère public du canton de Genève : contravention à la loi sur les stupéfiants, vol simple, séjour illégal au sens de la LF sur les étrangers et l’intégration, 180 jours de peine privative de liberté, amende 300 francs ;</w:t>
      </w:r>
    </w:p>
    <w:p>
      <w:r>
        <w:t>- 9 - - 03.08.2023 : Ministère public de l’arrondissement de Lausanne : séjour illégal au sens de la LF sur les étrangers et l’intégration, violence ou menace contre les autorités ou les fonctionnaires, violation de domicile, 80 jours de peine privative de liberté. Dans le cadre de la présente procédure, le prévenu a été détenu provisoirement durant un jour. 2. 2.1 Entre le 27 février 2021 et le 4 novembre 2022 à tout le moins, O.________ a occasionnellement consommé du haschich, lequel lui était offert par des tiers non identifiés. 2.2 Entre le 22 novembre 2021 et le 5 décembre 2022 à tout le moins, O.________ a séjourné sur le territoire helvétique alors qu’il n’était pas titulaire de l’autorisation requise et faisait de surcroît l’objet d’une mesure d’interdiction d’entrée et de séjour en Suisse, déployant ses effets du 17 décembre 2020 au 16 décembre 2025, laquelle lui avait été valablement notifiée le 8 janvier 2021. 2.3 A Yverdon-les-Bains, [...], O.________ a profité de l’état d’ébriété de B.________ pour : a) le 6 septembre 2022, vers 22h00, subtiliser un téléphone portable de marque Samsung A12 qui se trouvait dans sa sacoche ; b) le 1er novembre 2022, vers 20h30, subtiliser un téléphone portable de marque Samsung 13 de sa sacoche et s’emparer d’un autre appareil de la même marque que B.________ venait de confier à un tiers. B.________ a déposé plainte le 7 novembre 2022 et s’est constitué partie civile, chiffrant ses prétentions à 400 francs. Il a retiré sa plainte le 20 juillet 2023, lors des débats de première instance.</w:t>
      </w:r>
    </w:p>
    <w:p>
      <w:r>
        <w:t>- 10 - 2.4 A Yverdon-les-Bains, dans le magasin [...] sis [...], le 21 octobre 2022, vers 09h40, O.________ et un comparse se sont emparés d’une enceinte de marque Marshall Emberton II, d’un prix de 179 fr., dont ils ont arraché le système de sécurité avant de quitter les lieux en courant, sans s’acquitter de leur dû. O.________ a été arrêté à l’extérieur du commerce, auquel l’enceinte dérobée a été restituée. Représentée par [...] et [...], la société Z.________ a déposé plainte les 21 et 26 octobre 2022, se constituant en outre partie civile à hauteur de 329 francs. Par déclaration du 21 octobre 2022, O.________ a signé une reconnaissance de dette en faveur de la société Z.________ pour un montant de 379 francs. Par formulaire du 19 juin 2023, en vue des débats de première instance, la société Z.________, représentée par [...], a indiqué maintenir sa plainte mais renoncer à prendre des conclusions civiles. 2.5 A Yverdon-les-Bains, dans la cour du Centre [...] sis [...], le 22 octobre 2022, vers 18h30, O.________ a subtilisé un téléphone portable de marque iPhone du sac de J.________, puis a quitté les lieux en possession du butin. J.________ a déposé plainte le 22 octobre 2022 et s’est constituée partie civile, sans toutefois chiffrer ses prétentions. Le 20 juillet 2023, lors des débats de première instance, elle a déclaré retirer sa plainte, avant de se rétracter et de la maintenir.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t>- 11 - 2.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 3.1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6B_505/2019 du 26 juin 2019 consid. 1.1.1; TF 6B_217/2019 du 4 avril 2019 consid. 3.1 et TF 6B_155/2019 du 29 mars 2019 consid. 2.1). Le refus d'instruire ne viole ainsi le droit d'être entendu des parties que si l'appréciation anticipée de la pertinence du moyen de preuve offert, à laquelle le juge a procédé, est entachée d'arbitraire (ATF 144 II 427 consid.</w:t>
      </w:r>
    </w:p>
    <w:p>
      <w:r>
        <w:t>- 12 - 3.1.3 p. 435 ; ATF 141 I 60 consid. 3.3 p. 64 ; TF 6B_1436/2022 du 19 octobre 2023 consid. 2.1 ; TF 6B_872/2022 du 1er mars 2023 consid. 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(TF 6B_44/2014 du 10 juillet 2014 consid. 2.2 ; TF 6B_614/2012 du 15 février 2013 consid. 3.2.3). 3.2 A titre de mesure d’instruction, dans sa déclaration d’appel, O.________ a requis l’audition de [...] au motif qu’elle « aurait été présente lors de l’échange avec Mme J.________». Cette réquisition a été rejetée par la direction de la procédure le 24 octobre 2023 et l’appelant ne l’a pas réitérée lors des débats d’appel. Quoi qu’il en soit, l’utilisation du conditionnel dans la réquisition de preuve implique que l’appelant n’est lui-même pas certain de ce que ce témoignage serait en mesure d’apporter. Cette mesure d’instruction est dépourvue de toute force de persuasion tant elle est incertaine et n’est ainsi pas nécessaire pour le traitement de l’appel. Il convient de la rejeter. 4. 4.1 4.1.1 Sur le fond, s’agissant des faits dénoncés par B.________, l’appelant invoque une violation de la présomption d’innocence. Il fait grief au tribunal de police d’avoir favorisé la version des faits de B.________, dont il conteste la crédibilité dans la mesure où celui-ci a reconnu avoir consommé de l’alcool le jour des faits et où sa plainte pourrait être datée de plusieurs jours, voire mois, après les faits. L’appelant reproche également au tribunal de première instance d’avoir retenu que B.________ avait déclaré lui accorder son pardon lors des débats de première instance, sans en préciser la cause. Le tribunal n’aurait ainsi pas pu retenir que le lésé avait confirmé les déclarations faites lors de son dépôt de plainte. L’appelant relève en outre que le lésé semblait sous l’emprise de</w:t>
      </w:r>
    </w:p>
    <w:p>
      <w:r>
        <w:t>- 13 - l’alcool lors des débats de première instance et qu’aucun autre élément au dossier ne venait confirmer ses déclarations. Dans une motivation subsidiaire, O.________ soutient que les vols perpétrés à l’encontre de B.________ seraient constitutifs de trois vols d’importance mineure, car chaque acte délictueux serait indépendant l’un de l’autre. Quant à la valeur des téléphones portables, elle serait inférieure à 300 fr. pour chaque appareil. Cette infraction pouvant uniquement être poursuivie sur plainte et B.________ ayant retiré sa plainte lors des débats de première instance, l’appelant considère devoir être libéré des chefs d’accusation liés à ces vols. 4.1.2 S’agissant des faits dénoncés par J.________, l’appelant invoque également une violation de la présomption d’innocence, reprochant au tribunal de police d’avoir retenu la version des faits de la lésée, alors que ses propres déclarations ont été constantes, qu’il a toujours nié les faits et qu’aucun élément au dossier ne vient corroborer la version de J.________. Il considère en outre qu’il doit être retenu que J.________ a retiré sa plainte, celle-ci ayant fait une déclaration dans ce sens lors des débats de première instance, avant de se rétracter. 4.2 4.2.1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14 par. 2 Pacte ONU II (Pacte international relatif aux droits civils et politiques du 16 décembre 1966 ; RS 0.103.2) et 6 par. 2 CEDH (Convention de sauvegarde des droits de l’homme et des libertés fondamentales du 4 novembre 1950 ; RS 0.101), ainsi que son corollaire,</w:t>
      </w:r>
    </w:p>
    <w:p>
      <w:r>
        <w:t>- 14 -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ATF 146 IV 88 consid. 1.3.1 ; TF 6B_48/2023 du 19 janvier 2024 consid. 1.1.2).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4.2.2 Aux termes de l’art. 139 ch. 1 aCP (Code pénal suisse du</w:t>
      </w:r>
    </w:p>
    <w:p>
      <w:r>
        <w:rPr>
          <w:b/>
        </w:rPr>
        <w:t>E. 21</w:t>
      </w:r>
    </w:p>
    <w:p>
      <w:r>
        <w:t>al. 1 TFIP), et d’audience, par 700 fr. (art. 21 al. 2 TFIP), ainsi que de l’indemnité allouée à Me Gutierrez (art. 422 al. 2 let. a CPP), seront mis par cinq sixièmes à la charge de O.________, qui succombe en grande partie (art. 428 al. 1 CPP), soit par 4'326 fr. 55. Le solde, par 865 fr. 30, sera laissé à la charge de l’Etat.</w:t>
      </w:r>
    </w:p>
    <w:p>
      <w:r>
        <w:t>- 26 - L’appelant sera tenu de rembourser à l’Etat les cinq sixièmes de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