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PE22.017993 vom 20. Mai 2026</w:t>
      </w:r>
    </w:p>
    <w:p>
      <w:r>
        <w:t>VD Tribunal cantonal, 2026-05-20, FR</w:t>
      </w:r>
    </w:p>
    <w:p>
      <w:r>
        <w:rPr>
          <w:b/>
        </w:rPr>
        <w:t xml:space="preserve">Quelle: </w:t>
      </w:r>
      <w:r>
        <w:t>https://mcp.opencaselaw.ch/entscheid/vd_gerichte_PE22.017993</w:t>
      </w:r>
    </w:p>
    <w:p>
      <w:r>
        <w:t>FR: VD_GERICHTE PE22.017993 du 20 mai 2026</w:t>
      </w:r>
    </w:p>
    <w:p>
      <w:r>
        <w:t>IT: VD_GERICHTE PE22.017993 del 20 maggio 2026</w:t>
      </w:r>
    </w:p>
    <w:p>
      <w:pPr>
        <w:pStyle w:val="Heading2"/>
      </w:pPr>
      <w:r>
        <w:t>Erwägungen</w:t>
      </w:r>
    </w:p>
    <w:p>
      <w:r>
        <w:rPr>
          <w:b/>
        </w:rPr>
        <w:t>E. 16</w:t>
      </w:r>
    </w:p>
    <w:p>
      <w:r>
        <w:t>juin 2022, lors d’une session du conseil communal de Q***, en sa qualité de conseillère municipale, faussement déclaré qu’I.________ avait insulté plusieurs personnes le 21 avril 2022, durant une séance de conciliation relative à la création d’une zone réservée communale, portant ainsi atteinte à son honneur. h) Par courrier du 25 novembre 2025, reçu par le Ministère public le 27 novembre 2025, C.________ a demandé à être entendue par le procureur. Une audience s’est ainsi tenue le 3 février 2026, dans les locaux du Ministère public de l’arrondissement du Nord vaudois, en présence d’I.________ (PV aud. 4). i) Par avis de prochaine clôture du 20 février 2026, le procureur a informé les parties que l’instruction pénale dirigée contre C.________ lui apparaissait complète et qu’il entendait rendre une ordonnance de classement et laisser les frais à la charge de l’Etat. Un délai au 4 mars 2026 leur a été imparti pour faire valoir d’éventuelles réquisitions de preuve. B. a) Par acte du 4 mars 2026, adressé au Ministère public de l’arrondissement de La Côte, I.________ (ci-après : le requérant) a notamment requis la récusation du Procureur B.________. b) Par courrier du 17 mars 2026 adressé au requérant, le procureur a prolongé le délai de prochaine clôture au 3 avril 2026. 12J040</w:t>
      </w:r>
    </w:p>
    <w:p>
      <w:r>
        <w:t>- 5 - c) Le même jour, le procureur a transmis à la Chambre de céans la demande de récusation déposée à son encontre, ainsi que ses déterminations sur celle-ci, concluant à son rejet. En dro 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des recours pénale du Tribunal cantonal est compétente pour statuer sur la demande de récusation déposée par I.________, dès lors qu’elle est dirigée contre un procureur, à savoir une personne exerçant une fonction au sein d’une autorité pénale au sens des articles 56 et 59 al. 1 CPP. 2. 2.1 2.1.1 A l’appui de sa demande de récusation, le requérant relève en premier lieu des irrégularités quant à la notification de l’avis de prochaine clôture du 20 février 2026. A ce titre, il soutient qu’il aurait dû lui être notifié par recommandé et non par pli simple. Ayant réceptionné cet acte le 28 février 2026, il considère que le délai imparti au 4 mars 2026 pour soumettre d’éventuelles réquisitions de preuve serait trop court et décrit 12J040</w:t>
      </w:r>
    </w:p>
    <w:p>
      <w:r>
        <w:t>- 6 - cette manière de faire comme « une errance volontaire destinée à péjorer ses droits procéduraux ». Le requérant n’aurait en outre pas eu accès à une lettre adressée au Ministère public par la prévenue le 25 novembre 2025, qui aurait été réceptionnée le jour-même mais qui ne figurerait pas au dossier. Le requérant soupçonne également le procureur d’avoir eu des échanges directs avec C.________ dans le cadre de la procédure, notamment s’agissant de la tenue de l’audience du 3 février 2026. Il critique au surplus la manière dont le magistrat a mené cette audience. Plus particulièrement, il aurait assisté C.________ dans ses réponses et empêché I.________, sans motifs, de poser certaines questions qu’il estimait pourtant déterminantes pour éclaircir le cas. Le requérant parle de « muselage » et d’un « signe objectif d’un manque d’impartialité ». Le procureur aurait au surplus refusé d’éclaircir la question de savoir si la prévenue avait été relevée de son secret de fonction, considérant qu’elle n’était pas en droit d’user d’informations obtenues dans le cadre de sa charge de municipale. Il aurait ainsi instruit uniquement à décharge en admettant ses propos et en les inscrivant au procès-verbal. Par ailleurs, le requérant dénonce le fait d’avoir été convoqué à deux reprises au sein d’un Ministère public d’un arrondissement différent sans décision de transfert formelle. Lors de ces deux audiences, le procureur n’aurait pas été en mesure d’expliquer les raisons de ce déplacement alors qu’il en aurait eu l’obligation. Le procureur aurait de surcroît ignoré certaines contestations du requérant, notamment en procédant à l’audition de F.________, en présence de la prévenue, alors qu’elle est sa supérieure hiérarchique et qu’il n’aurait ainsi pas pu s’exprimer en toute transparence. 2.1.2 Dans ses déterminations, le Procureur B.________ a contesté tout parti pris et a relevé la tardiveté de la démarche du requérant. Il a expliqué n’avoir jamais eu de contacts directs avec C.________ avant l’audience du 3 février 2026. Cette dernière s’était tenue à la demande de la prévenue, formulée par écrit le 25 novembre 2025, précision qui avait été donnée à 12J040</w:t>
      </w:r>
    </w:p>
    <w:p>
      <w:r>
        <w:t>- 7 - I.________ oralement. Le procureur a au surplus contesté avoir « assisté » la prévenue dans ses réponses lors de son audition, expliquant avoir simplement synthétisé ses propos, parfois après lui avoir demandé des précisions lorsqu’ils n’étaient pas clairs. S’agissant du prétendu « muselage » dont se prévalait le requérant, le magistrat a expliqué l’avoir interrompu dans sa liste de questions au motif que certaines n’étaient pas pertinentes. Enfin, s’agissant de la tenue des audiences dans les locaux du Ministère public de l’arrondissement du Nord vaudois, il avait été expliqué aux parties qu’il s’agissait d’une situation transitoire, dans l’attente de la nomination d’un nouveau Premier procureur de l’arrondissement de La Côte, le Procureur B.________ ayant cessé de diriger cet office. 2.2 2.2.1 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12J040</w:t>
      </w:r>
    </w:p>
    <w:p>
      <w:r>
        <w:t>- 8 -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7B_53/2025 du 12 juin 2025 consid. 3.2). La garantie du juge impartial ne commande toutefois pas la récusation d'un magistrat au simple motif qu'il a, dans une procédure antérieure, tranché en défaveur de l'intéressé (ATF 143 IV 69 consid. 3.1 ; TF 7B_34/2024 précité consid. 2.4 ; TF 1B_105/2023 du 21 avril 2023 consid. 2). Le comportement d'un membre d'une autorité dans la procédure vis-à- 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7B_443/2024 précité consid. 3.1.2). 2.2.2 Conformément à l'art. 58 al. 1 CPP, la récusation doit être demandée sans délai, dès que la partie a connaissance du motif de récusation, c'est-à-dire dans les jours qui suivent la connaissance de la cause de récusation, sous peine de déchéance (ATF 143 V 66 consid. 4.3 ; ATF 140 I 271 consid. 8.4.3 ; TF 7B_600/2024 (joint aux causes 7B_598/2024 et 7B_752/2024) du 5 novembre 2024 consid. 6.2.2). Il est en effet contraire aux règles de la bonne foi de garder ce moyen en réserve pour ne l’invoquer 12J040</w:t>
      </w:r>
    </w:p>
    <w:p>
      <w:r>
        <w:t>- 9 - qu’en cas d’issue défavorable ou lorsque l’intéressé se serait rendu compte que l’instruction ne suivait pas le cours désiré (ATF 143 V 66 consid. 4.3 ; ATF 139 III 120 consid. 3.2.1).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(TF 7B_1296/2024 du 15 avril 2025 consid. 2.2.2 ; TF 7B_259/2023 du 20 janvier 2025 consid. 6.2.2). 2.3 En l’espèce, la majorité des critiques formulées par le requérant ont trait à la manière dont le procureur a tenu l’audience du 3 février 2026, si bien que la requête de récusation, déposée un mois plus tard, est tardive, comme le fait valoir à bon droit le procureur dans ses déterminations. 12J040</w:t>
      </w:r>
    </w:p>
    <w:p>
      <w:r>
        <w:t>- 10 - Au surplus, les griefs développés par le requérant ne sont pas rendus vraisemblables, faute de ressortir du procès-verbal de l’audience du 3 février 2026. Pour le reste, contrairement à ce que soutient le requérant, le procureur était fondé à lui adresser l’avis de prochaine clôture sous pli simple, dès lors qu’il ne s’agit pas d’un prononcé (art. 80 al. 1 CPP) pour lequel l’envoi doit se faire par lettre signature ou par tout autre mode de communication impliquant un accusé de réception (art. 85 al. 2 CPP). Quant à la lettre de C.________ du 25 novembre 2025, dont le requérant dit avoir découvert l’existence en consultant le procès-verbal des opérations, elle figure bel et bien, contrairement à ce qu’il soutient, au dossier de la cause, sous pièce 38, et n’a pas été reçue le jour même de son envoi, mais bien le 27 novembre 2025, comme l’atteste le timbre humide apposé sur le document. Enfin, il va de soi que le seul fait d’avoir avisé les parties de son intention d’ordonner le classement de la procédure n’est pas de nature à susciter l’apparence de prévention du procureur, qui n’a rien fait d’autre que d’exercer les prérogatives que lui confèrent le Code de procédure pénale. En définitive, aucun élément ne permet de redouter une action partiale du magistrat intimé. 3. Il résulte de ce qui précède que la demande de récusation déposée le 4 mars 2026 par I.________ contre le Procureur B.________ doit être rejetée dans la faible mesure de sa recevabilité. Les frais de la procédure, constitués en l'espèce du seul émolument de décision, par 1’100 fr. (art. 20 al. 1 TFIP [tarif des frais de procédure et indemnités en matière pénale du 28 septembre 2010 ; BLV 312.03.1]), seront mis à la charge du requérant, qui succombe (art. 59 al. 4 CPP). 12J040</w:t>
      </w:r>
    </w:p>
    <w:p>
      <w:r>
        <w:t>- 11 - Par ces motifs, la Chambre des recours pénale prononce : I. La demande de récusation est rejetée dans la mesure où elle est recevable. II. Les frais de décision, par 1’100 fr. (mille cent francs), sont mis à la charge d’I.________. III. La décision est exécutoire. La présidente : La greffière : Du La présente décision, dont la rédaction a été approuvée à huis clos, est notifiée, par l'envoi d'une copie complète, à : - I.________, - Ministère public central, et communiquée à : - M. le Procureur de l’arrondissement de La Côte, - C.________, par l’envoi de photocopies. Le présent arrêt peut faire l'objet d'un recours en matière pénale devant le Tribunal fédéral au sens des art. 78 ss LTF (loi du 17 juin 12J040</w:t>
      </w:r>
    </w:p>
    <w:p>
      <w:r>
        <w:t>- 12 - 2005 sur le Tribunal fédéral ; RS 173.110). Ce recours doit être déposé devant le Tribunal fédéral dans les trente jours qui suivent la notification de l'expédition complète (art. 100 al. 1 LTF). La greffière : 12J040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