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PE22.017875 vom 7. Oktober 2024</w:t>
      </w:r>
    </w:p>
    <w:p>
      <w:r>
        <w:t>VD Tribunal cantonal, 2024-10-07, FR</w:t>
      </w:r>
    </w:p>
    <w:p>
      <w:r>
        <w:rPr>
          <w:b/>
        </w:rPr>
        <w:t xml:space="preserve">Quelle: </w:t>
      </w:r>
      <w:r>
        <w:t>https://mcp.opencaselaw.ch/entscheid/vd_gerichte_PE22.017875</w:t>
      </w:r>
    </w:p>
    <w:p>
      <w:r>
        <w:t>FR: VD_GERICHTE PE22.017875 du 7 octobre 2024</w:t>
      </w:r>
    </w:p>
    <w:p>
      <w:r>
        <w:t>IT: VD_GERICHTE PE22.017875 del 7 ottobre 2024</w:t>
      </w:r>
    </w:p>
    <w:p>
      <w:pPr>
        <w:pStyle w:val="Heading2"/>
      </w:pPr>
      <w:r>
        <w:t>Erwägungen</w:t>
      </w:r>
    </w:p>
    <w:p>
      <w:r>
        <w:rPr>
          <w:b/>
        </w:rPr>
        <w:t>E. 4.1</w:t>
      </w:r>
    </w:p>
    <w:p>
      <w:r>
        <w:t>Les appelants concluent à la condamnation du prévenu pour viol.</w:t>
      </w:r>
    </w:p>
    <w:p>
      <w:r>
        <w:rPr>
          <w:b/>
        </w:rPr>
        <w:t>E. 4.2</w:t>
      </w:r>
    </w:p>
    <w:p>
      <w:r>
        <w:t>Les nouvelles dispositions du droit pénal en matière sexuelle, entrées en vigueur au 1er juillet 2024, qui étendent notamment l’infraction de viol en supprimant la condition de la contrainte, ne sont pas plus favorables à l’appelant, qui sera jugé selon les dispositions applicables au moment des faits litigieux. A teneur de l'art. 190 al. 1 aCP (Code pénal suisse du 21 décembre 1937 ; RS 311.0),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6B_127/2023 du 5 juin 2023 consid. 2.2.3 et les références citées). L’art. 190 aCP tend à protéger la libre détermination en matière sexuelle, en réprimant l'usage de la contrainte aux fins d'amener une personne à faire ou à subir, sans son consentement, l'acte sexuel. Le</w:t>
      </w:r>
    </w:p>
    <w:p>
      <w:r>
        <w:t>- 21 - moyen de contrainte consiste en l'usage de la violence ou en des pressions d’ordre psychique propres à faire céder la victime ; dans ce dernier cas, il n'est pas nécessaire que la victime ait été mise hors d'état de résister (ATF 148 IV 234 précité consid. 3.3 ; ATF 124 IV 154 consid. 3b ; TF 6B_127/2023 précité consid. 2.2.3 et les références citées). Pour déterminer si l'on se trouve en présence d'une contrainte sexuelle, il faut procéder à une appréciation globale des circonstances concrètes déterminantes (ATF 148 IV 234 précité consid. 3.3 ; ATF 131 IV 107 consid. 2.2 ; TF 6B_127/2023 précité consid. 2.2.3 et les références citées). Sur le plan subjectif, le viol est une infraction intentionnelle. L'auteur doit savoir que la victime n'est pas consentante ou en accepter l'éventualité (TF 6B_127/2023 précité consid. 2.2.3 ; TF 6B_780/2022 du 1er mai 2023 consid. 2.3 ; TF 6B_1317/2022 du 27 avril 2023 consid. 8.2). L'élément subjectif se déduit d'une analyse des circonstances permettant de tirer, sur la base des éléments extérieurs, des déductions sur les dispositions intérieures de l'auteur.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 TF 6B_127/2023 précité consid. 2.2.3 ; TF 6B_780/2022 précité consid. 2.3).</w:t>
      </w:r>
    </w:p>
    <w:p>
      <w:r>
        <w:rPr>
          <w:b/>
        </w:rPr>
        <w:t>E. 4.2.2</w:t>
      </w:r>
    </w:p>
    <w:p>
      <w:r>
        <w:t>; TF 6B_252/2024 du 2 décembre 2024 consid. 3.1). Les conditions subjectives auxquelles l'art. 42 CP soumet l'octroi du sursis intégral s'appliquent également à l'octroi du sursis partiel (ATF 139 IV 270 consid. 3.3 ; ATF 134 IV 1 précité consid. 5.3.1 ; TF 6B_930/2021 et 6B_938/2021 du 31 août 2022 consid. 5.1). Ainsi, lorsque le pronostic quant au comportement futur de l’auteur n’est pas défavorable, la loi exige que l’exécution de la peine soit au moins partiellement suspendue. En revanche, un pronostic défavorable exclut également le sursis partiel.</w:t>
      </w:r>
    </w:p>
    <w:p>
      <w:r>
        <w:t>- 27 -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consid. 2.1 ; ATF 134 IV 1 précité consid. 4.2.1 ; TF 6B_252/2024 précité consid. 3.1). Le défaut de prise de conscience de la faute peut justifier un pronostic défavorable, car seul celui qui se repent de son acte mérite la confiance que l'on doit pouvoir accorder au condamné bénéficiant du sursis (TF 6B_252/2024 précité consid. 3.1 ; TF 6B_1092/2023 du 24 mai 2024 consid. 5.1 ; TF 6B_1137/2022 du 7 juillet 2023 consid. 5.1).</w:t>
      </w:r>
    </w:p>
    <w:p>
      <w:r>
        <w:rPr>
          <w:b/>
        </w:rPr>
        <w:t>E. 4.3</w:t>
      </w:r>
    </w:p>
    <w:p>
      <w:r>
        <w:t>Selon la plaignante – dont la version doit être retenue, comme on l’a vu –, elle a opposé au prévenu à plusieurs reprises un refus verbal d’entretenir des relations sexuelles, au motif qu’elle ne se sentait pas bien. Ces refus ne peuvent qu’avoir été compris par le prévenu. Ce nonobstant, il a continué d’insister à plusieurs reprises pour qu’ils aient un rapport sexuel, l’a caressée et a tenté de l’embrasser. Il lui a ensuite enlevé son pantalon, l’a retournée sur le ventre, s’est positionné sur elle, l’a saisie par les hanches et l’épaule, l’empêchant ainsi de bouger et de résister, et l’a pénétrée avec ses doigts, puis vaginalement jusqu’à éjaculation. Ce faisant, il a contraint sa victime, par des pressions d’ordre psychique et en usant de sa force physique, à l’acte qu’elle avait expressément refusé.</w:t>
      </w:r>
    </w:p>
    <w:p>
      <w:r>
        <w:t>- 22 - Les éléments constitutifs objectifs et subjectifs de l’infraction à l’art. 190 aCP étant réunis, A.________ doit être condamné pour viol. Les appels doivent donc être admis sur ce point.</w:t>
      </w:r>
    </w:p>
    <w:p>
      <w:r>
        <w:rPr>
          <w:b/>
        </w:rPr>
        <w:t>E. 5.1</w:t>
      </w:r>
    </w:p>
    <w:p>
      <w:r>
        <w:t>Les appelants concluent également à la condamnation du prévenu pour tentative d’actes d’ordre sexuel commis sur une personne incapable de discernement ou de résistance.</w:t>
      </w:r>
    </w:p>
    <w:p>
      <w:r>
        <w:rPr>
          <w:b/>
        </w:rPr>
        <w:t>E. 5.2.1</w:t>
      </w:r>
    </w:p>
    <w:p>
      <w:r>
        <w:t>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6B_327/2024 du 11 décembre 2024 consid. 2.1.4 et les références citées). Une personne endormie est sans résistance au sens de la norme pénale (TF 6B_327/2024 précité consid. 2.1.4 ; TF 6B_1247/2023 du 10 juin 2024 consid. 2.1.3 ; TF 6B_836/2023 du 18 mars 2024 consid. 2.1.3 et les références citées).</w:t>
      </w:r>
    </w:p>
    <w:p>
      <w:r>
        <w:t>- 23 - Sur le plan subjectif, l'art. 191 aCP requiert l'intention, étant précisé que le dol éventuel suffit (TF 6B_327/2024 précité consid. 2.1.4 ; TF 6B_1247/2023 précité consid. 2.1.3 ; TF 6B_836/2023 précité consid. 2.1.5 et les références citées). Agit intentionnellement celui qui s'accommode de l'éventualité que la victime puisse, en raison de son état physique ou psychique, ne pas être en situation de s'opposer à une sollicitation d'ordre sexuel (TF 6B_164/2022 du 5 décembre 2022 consid. 2.1).</w:t>
      </w:r>
    </w:p>
    <w:p>
      <w:r>
        <w:rPr>
          <w:b/>
        </w:rPr>
        <w:t>E. 5.2.2</w:t>
      </w:r>
    </w:p>
    <w:p>
      <w:r>
        <w:t>A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 ATF 137 IV 113 consid. 1.4.2 ; TF 6B_1101/2023 du 18 mars 20224 consid. 1.1.1 ; TF 6B_900/2022 du 22 mai 2023 consid. 2.4 non publié in ATF 149 IV 266). La tentative suppose toujours un comportement intentionnel (TF 6B_1101/2023 précité consid. 1.1.1 ; TF 6B_1317/2022 du 27 avril 2023 consid. 4.1, publié in SJ 2023 779 ; TF 6B_1431/2020 du 8 juillet 2021 consid. 3.2). Le délit impossible (untauglicher Versuch ; reato impossibile) est une forme de tentative. Il y a délit impossible, lorsque l'auteur tente de commettre un crime ou un délit par un moyen ou contre un objet de nature telle que la perpétration de cette infraction est absolument impossible (cf. ATF 140 IV 150 précité consid. 3.5 ; ATF 131 IV 100 consid. 7.2.1 ; TF 6B_1101/2023 précité consid. 1.1.1). Est déterminant pour le caractère punissable de l'acte le fait que l'auteur agisse en pensant pouvoir réaliser l'infraction même si la perpétration de cette infraction était objectivement absolument impossible (ATF 140 IV 150 précité consid.</w:t>
      </w:r>
    </w:p>
    <w:p>
      <w:r>
        <w:t>- 24 - 3.5, JdT 2015 IV 114 ; TF 6B_1101/2023 précité consid. 1.1.1 ; TF 6B_1431/2020 précité consid. 3.2).</w:t>
      </w:r>
    </w:p>
    <w:p>
      <w:r>
        <w:rPr>
          <w:b/>
        </w:rPr>
        <w:t>E. 5.3</w:t>
      </w:r>
    </w:p>
    <w:p>
      <w:r>
        <w:t>En l’espèce, la plaignante a déclaré qu’après quelques heures de sommeil et alors que le prévenu pensait qu’elle dormait, il l’avait pénétrée vaginalement. Dans sa tête, A.________ a ainsi pénétré vaginalement une femme alors qu’elle dormait et a profité de cette situation pour assouvir ses besoins, de sorte que les conditions subjectives de l’infraction d’actes d’ordre sexuel commis sur une personne incapable de discernement ou de résistance sont remplies. Cela étant, il ne pouvait pas commettre l’infraction à l’art. 191 aCP, dès lors que la victime faisait semblant de dormir et qu’elle n’était donc pas réellement endormie. A.________ doit donc être reconnu coupable de tentative d’actes d’ordre sexuel commis sur une personne incapable de discernement ou de résistance sous la forme d’un délit impossible. Cette qualification sera retenue en concours avec celle de viol. Les appels doivent être admis sur ce point.</w:t>
      </w:r>
    </w:p>
    <w:p>
      <w:r>
        <w:rPr>
          <w:b/>
        </w:rPr>
        <w:t>E. 6.1</w:t>
      </w:r>
    </w:p>
    <w:p>
      <w:r>
        <w:t>Le prévenu étant reconnu coupable de viol et de tentative d’actes d’ordre sexuel commis sur une personne incapable de discernement ou de résistance, il y a lieu de fixer la peine. Le Ministère public conclut au prononcé d’une peine privative de liberté d’ensemble de cinq ans et deux mois, le sursis octroyé le 31 mars 2022 par le Tribunal correctionnel de l’arrondissement de La Côte étant révoqué et l’exécution de la peine prononcée.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- 25 -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w:t>
      </w:r>
    </w:p>
    <w:p>
      <w:r>
        <w:t>- 26 -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6B_796/2024 précité consid. 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consid. 1.4 ; TF 6B_1268/2023 du 21 décembre 2023 consid. 2.1).</w:t>
      </w:r>
    </w:p>
    <w:p>
      <w:r>
        <w:rPr>
          <w:b/>
        </w:rPr>
        <w:t>E. 6.2.3</w:t>
      </w:r>
    </w:p>
    <w:p>
      <w:r>
        <w:t>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w:t>
      </w:r>
    </w:p>
    <w:p>
      <w:r>
        <w:rPr>
          <w:b/>
        </w:rPr>
        <w:t>E. 6.2.4</w:t>
      </w:r>
    </w:p>
    <w:p>
      <w:r>
        <w:t>Aux termes de l’art. 46 al. 1, 1re phrase, CP, si, durant le délai d'épreuve, le condamné commet un crime ou un délit et qu'il y a dès lors lieu de prévoir qu'il commettra de nouvelles infractions, le juge révoque le sursis ou le sursis partiel. Selon l'al. 2, 1re phrase, de cette disposition, s'il n'y a pas lieu de prévoir que le condamné commettra de nouvelles infractions, le juge renonce à ordonner la révocation.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consid. 4.1.1). Dans l'appréciation des perspectives d'amendement à laquelle il</w:t>
      </w:r>
    </w:p>
    <w:p>
      <w:r>
        <w:t>- 28 -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consid. 4.1.1 et les références citées).</w:t>
      </w:r>
    </w:p>
    <w:p>
      <w:r>
        <w:rPr>
          <w:b/>
        </w:rPr>
        <w:t>E. 6.3</w:t>
      </w:r>
    </w:p>
    <w:p>
      <w:r>
        <w:t>La culpabilité du prévenu est importante. Celui-ci s’en est pris à l’intégrité sexuelle de la plaignante alors qu’elle lui avait clairement dit qu’elle ne voulait pas et qu’elle ne se sentait pas bien. Il n’a pas hésité à recommencer le lendemain matin en s’en prenant à nouveau à elle alors qu’il la croyait endormie, dans le but d’assouvir ses pulsions sexuelles. Il a éhontément menti en cours de procédure, n’a formulé aucun regret et n’a présenté aucune excuse. Sa prise de conscience est nulle. A charge, il convient de prendre en compte le concours d’infractions et sa précédente condamnation. On ne discerne aucun élément à sa décharge. A.________ est reconnu coupable de viol et de tentative d’actes d’ordre sexuel commis sur une personne incapable de discernement ou de résistance. Pour des motifs de prévention spéciale, une peine privative de liberté s’impose pour sanctionner les infractions commises, le viol n’étant au demeurant passible que de ce genre de peine. Il y a donc concours au sens de l’art. 49 al. 1 CP. L’infraction la plus grave est le viol, qui justifie à lui seul le prononcé d’une peine privative de liberté de trente mois. Les effets du concours conduisent à l’augmentation de cette peine de base de six mois pour sanctionner la tentative d’actes d’ordre sexuel commis sur une personne incapable de discernement ou de résistance, sous la forme du délit impossible. Le prévenu doit ainsi être condamné à une peine privative de liberté de 36 mois. Au vu de la quotité de la peine, il y a lieu d’examiner si les conditions d’un sursis partiel à l’exécution de celle-ci sont remplies.</w:t>
      </w:r>
    </w:p>
    <w:p>
      <w:r>
        <w:t>- 29 - Compte tenu de sa précédente condamnation à une peine privative de liberté et de l’absence totale de prise de conscience de la gravité et des conséquences de ses actes, le pronostic est défavorable. L’octroi du sursis partiel est donc exclu. Il peut en revanche être renoncé à révoquer le sursis octroyé le 31 mars 2022 par le Tribunal correctionnel de l’arrondissement de La Côte, les infractions étant d’une tout autre nature et dès lors que la première condamnation du prévenu à une peine privative de liberté ferme devrait avoir un effet dissuasif suffisant pour le détourner de la récidive par la suite. L’appel du Ministère public doit être admis dans cette mesure.</w:t>
      </w:r>
    </w:p>
    <w:p>
      <w:r>
        <w:rPr>
          <w:b/>
        </w:rPr>
        <w:t>E. 7.1</w:t>
      </w:r>
    </w:p>
    <w:p>
      <w:r>
        <w:t>Les appelants concluent à l’expulsion du prévenu du territoire suisse.</w:t>
      </w:r>
    </w:p>
    <w:p>
      <w:r>
        <w:rPr>
          <w:b/>
        </w:rPr>
        <w:t>E. 7.2</w:t>
      </w:r>
    </w:p>
    <w:p>
      <w:r>
        <w:t>Aux termes de l'art. 66a al. 1 let. h CP, le juge expulse de Suisse l'étranger qui est notamment condamné pour viol (art. 190 CP) et actes d’ordre sexuel commis sur une personne incapable de discernement ou de résistance (art. 191 CP) pour une durée de cinq à quinze ans, quelle que soit la quotité de la peine prononcée à son encontre.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Cette clause dite de rigueur permet de garantir le principe de la proportionnalité (cf. art. 5 al. 2 Cst. ; ATF 149 IV 231 consid. 2.1.1 ; ATF 146 IV 105 consid. 3.4.2 ; ATF 144 IV 332 consid. 3.3.1 ; TF 6B_221/2025</w:t>
      </w:r>
    </w:p>
    <w:p>
      <w:r>
        <w:t>- 30 - du 4 avril 2025 consid. 1.1.2). Elle doit être appliquée de manière restrictive (ATF 146 IV 105 précité consid. 3.4.2 ; ATF 144 IV 332 précité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précité consid. 3.4.2 ; ATF 144 IV 332 précité consid. 3.3.2 ; TF 6B_221/2025 précité consid. 1.1.2 ; TF 6B_625/2024 du 12 décembre 2024 consid. 3.1.2).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147 IV 453 consid. 1.4.5 ; TF 6B_221/2025 précité consid. 1.1.2 ; TF 6B_886/2024 du 3 février 2025 consid. 3.1.2).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w:t>
      </w:r>
    </w:p>
    <w:p>
      <w:r>
        <w:t>- 31 -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6B_221/2025 précité consid. 1.1.4 ; TF 6B_886/2024 précité consid. 3.1.3).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(cf. ATF 144 II 1 précité consid. 6.1 ; ATF 135 I 143 consid. 1.3.2 ; TF 6B_221/2025 précité consid. 1.1.4 ; TF 6B_886/2024 précité consid. 3.1.3). En l'absence de ménage commun avec son enfant et de relations personnelles entretenues de manière régulière, la seule présence en Suisse de l'enfant du condamné ne permet en principe pas de considérer qu'il existe une atteinte à la vie familiale au sens de l'art. 8 § 1 CEDH et, par conséquent, que son expulsion l'expose à une situation personnelle grave (TF 6B_221/2025 précité consid. 1.1.4 ; TF 6B_514/2024 du 17 février 2025 consid. 3.4.2 ; TF 6B_327/2024 du 11 décembre 2024 consid. 4.4).</w:t>
      </w:r>
    </w:p>
    <w:p>
      <w:r>
        <w:rPr>
          <w:b/>
        </w:rPr>
        <w:t>E. 7.3</w:t>
      </w:r>
    </w:p>
    <w:p>
      <w:r>
        <w:t>En l’espèce, le prévenu a commis deux infractions qui tombent sous le coup de l’art. 66a al. 1 CP, de sorte qu’il remplit les conditions d’une expulsion obligatoire, sous réserve d’une application de l’art. 66a al. 2 CP.</w:t>
      </w:r>
    </w:p>
    <w:p>
      <w:r>
        <w:t>- 32 - A.________, aujourd’hui âgé de 31 ans, est né et a grandi en France, où résident encore ses parents et son frère cadet. Il est arrivé en Suisse il y a neuf ans, alors qu’il était déjà majeur, pour y travailler, au bénéfice d’un permis de séjour (B). S’il a effectivement occupé divers emplois, il est actuellement au chômage, son droit à ce titre arrivant prochainement à son terme. Il est par ailleurs père d’une fille âgée de près de neuf ans, qui réside en Suisse et dont il a la garde alternée. Aux débats d’appel, il a expliqué qu’il gardait sa fille plusieurs jours par semaine, et qu’il la conduisait et allait la rechercher à l’école. Au vu de la relation étroite qu’il entretient avec sa fille, dont il a la garde alternée, force est de constater qu’A.________ subirait un préjudice du fait de son expulsion, dès lors qu’il serait contraint de s’éloigner de son lieu de vie et, partant, qu’il ne pourrait plus assumer sa garde régulièrement. Ainsi, quand bien même il aurait de bonnes chances de réinsertion en France, pays dont il maîtrise la langue, où il a grandi et a été scolarisé, et où vivent encore ses parents et son frère, il y a lieu de retenir que son expulsion de Suisse le placerait dans une situation personnelle grave. Par ailleurs, si les infractions commises par le prévenu sont sans conteste graves et ont occasionné d’importantes souffrance à l’appelante, celles-ci sont circonscrites à une seule occasion et à l’encontre d’une seule victime, laquelle ne réside au demeurant pas en Suisse. Le prévenu n’avait en outre jamais été condamné pour des infractions contre l’intégrité sexuelle par le passé et n’a été mis en cause pour aucune nouvelle infraction depuis lors. Compte tenu de ce qui précède, l’on doit retenir que l'intérêt privé du prévenu à demeurer en Suisse l’emporte sur les intérêts publics à son expulsion. Partant, les éléments recueillis sont suffisants pour faire application de la clause de rigueur et renoncer à ordonner l’expulsion d’A.________ du territoire suisse.</w:t>
      </w:r>
    </w:p>
    <w:p>
      <w:r>
        <w:t>- 33 - L’appel du Ministère public doit donc être rejeté sur ce point. Quant à la conclusion de X.________ tendant à l’expulsion du prévenu du territoire suisse, elle doit être rejetée, dès lors que l’appel de la partie plaignante ne peut pas porter sur la question de la peine ou de la mesure prononcée (art. 382 al. 2 CPP).</w:t>
      </w:r>
    </w:p>
    <w:p>
      <w:r>
        <w:rPr>
          <w:b/>
        </w:rPr>
        <w:t>E. 8.1</w:t>
      </w:r>
    </w:p>
    <w:p>
      <w:r>
        <w:t>X.________ conclut au versement de la somme de 15'000 fr. avec intérêts à 5 % l’an dès le 24 septembre 2022 à titre de tort moral.</w:t>
      </w:r>
    </w:p>
    <w:p>
      <w:r>
        <w:rPr>
          <w:b/>
        </w:rPr>
        <w:t>E. 8.2.1</w:t>
      </w:r>
    </w:p>
    <w:p>
      <w:r>
        <w:t>Conformément à l’art. 126 al. 1 let. a CPP, le tribunal statue sur les conclusions civiles présentées lorsqu’il rend un verdict de culpabilité à l’encontre du prévenu.</w:t>
      </w:r>
    </w:p>
    <w:p>
      <w:r>
        <w:rPr>
          <w:b/>
        </w:rPr>
        <w:t>E. 8.2.2</w:t>
      </w:r>
    </w:p>
    <w:p>
      <w:r>
        <w:t>En vertu de l'art. 49 al. 1 CO (Code des obligations ; RS 220), celui qui subit une atteinte illicite à sa personnalité a droit à une somme d'argent à titre de réparation morale, pour autant que la gravité de l'atteinte le justifie et que l'auteur ne lui ait pas donné satisfaction autrement.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Il 117 consid. 2.2.2 ; TF 4A_489/2007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w:t>
      </w:r>
    </w:p>
    <w:p>
      <w:r>
        <w:t>- 34 - arrêts cités, SJ 2005 I 152, JdT 2006 I 193 ; ATF 141 III 97 consid. 11.2). Le juge en proportionnera donc le montant à la gravité de l’atteinte subie et évitera que la somme accordée apparaisse dérisoire à la victime (ATF 130 III 699 précité consid. 5.1 ; ATF 129 IV 22 consid. 7.2, JdT 2006 IV 182 ; TF 6B_1404/2021 du 8 juin 2022 consid. 6.1). La détermination de l'indemnité pour tort moral relève du pouvoir d'appréciation du juge, qui statue selon les règles du droit et de l'équité (art. 4 CC [Code civil suisse du</w:t>
      </w:r>
    </w:p>
    <w:p>
      <w:r>
        <w:rPr>
          <w:b/>
        </w:rPr>
        <w:t>E. 8.3</w:t>
      </w:r>
    </w:p>
    <w:p>
      <w:r>
        <w:t>Les atteintes sexuelles subies par l’appelante justifient sur le principe l’octroi à celle-ci d’une indemnité pour tort moral. Aux débats de première instance, soit plus de deux ans après les faits, elle a déclaré qu’elle pensait tous les jours à l’agression subie et qu’elle avait l’impression que le prévenu lui avait volé une partie d’elle, ajoutant qu’elle n’avait plus entretenu de rapports sexuels depuis les faits, quand bien même elle avait eu un compagnon. A la suite de ces événements, l’appelante a abandonné son projet de s’établir en Suisse et est retournée vivre en France. Alors qu’elle n’avait auparavant jamais bénéficié de suivi psychothérapeutique, elle a consulté des psychologues, des psychiatres et des neuropsychiatres et a indiqué qu’elle se rendait à un centre de traumatisme une fois par semaine depuis les faits. Elle a déclaré qu’elle n’arrivait plus à dormir et qu’elle prenait une médication matin, midi et soir. Elle avait par ailleurs de la peine à conserver un emploi et une vie stables en raison de ses multiples rendez-vous médicaux. Quand bien même aucun rapport médical complet n’a été versé au dossier, l’appelante a produit des pièces attestant qu’elle bénéficiait d’un suivi thérapeutique dans le cadre duquel elle avait fait part du viol subi (cf. P. 21). Aux débats d’appel, elle a précisé qu’elle avait interrompu son suivi au Centre des psycho-traumatismes de l’hôpital [...] de [...] pour reprendre un emploi à plein temps, mais qu’elle avait ressenti le besoin de reprendre le suivi peu avant les débats de deuxième instance. Ainsi, au vu de la gravité des atteintes subies et de leurs conséquences psychiques plusieurs années après les faits, il se justifie d’allouer à l’appelante l’indemnité sollicitée de 15'000 fr., avec intérêt à 5 % l’an dès le 24 septembre 2022.</w:t>
      </w:r>
    </w:p>
    <w:p>
      <w:r>
        <w:t>- 35 - L’appel de X.________ doit donc être admis sur ce point. 9. 9.1 Les appelants concluent que les frais de première instance soient mis à la charge du prévenu. 9.2 En vertu de l'art. 426 al. 1 CPP, le prévenu supporte les frais de procédure s'il est condamné. 9.3 A.________ étant condamné, les frais de première instance, comprenant les indemnités allouées à son défenseur d’office et au conseil d’office de X.________, seront mis à sa charge. Les appels doivent être admis sur ce point.</w:t>
      </w:r>
    </w:p>
    <w:p>
      <w:r>
        <w:rPr>
          <w:b/>
        </w:rPr>
        <w:t>E. 10</w:t>
      </w:r>
    </w:p>
    <w:p>
      <w:r>
        <w:t>En définitive, les appels de X.________ et du Ministère public doivent être partiellement admis et le jugement entrepris réformé dans le sens des considérants qui précèdent.</w:t>
      </w:r>
    </w:p>
    <w:p>
      <w:r>
        <w:rPr>
          <w:b/>
        </w:rPr>
        <w:t>E. 10.1</w:t>
      </w:r>
    </w:p>
    <w:p>
      <w:r>
        <w:t>Me Pascal Martin, défenseur d’office d’A.________, a produit une liste d’opérations faisant état de 14.83 heures d’activité d’avocat, y compris la durée de l’audience d’appel estimée à 180 minutes, et d’une vacation. Il n’y a pas lieu de s’écarter du temps ainsi allégué, si ce n’est pour tenir compte de la durée effective des débats d’appel et retrancher 90 minutes à ce titre. Conformément à l’art. 3bis RAJ (règlement sur l’assistance judiciaire en matière civile du 7 décembre 2010 ; BLV 211.02.3), applicable par renvoi de l’art. 26b TFIP (tarif des frais de procédure et indemnités en matière pénale du 28 septembre 2010 ; BLV 312.03.1), les débours seront en outre indemnisés sur une base forfaitaire à hauteur de 2 % des honoraires admis. C’est ainsi une indemnité de 2’568 fr., correspondant à 13 h 20 d’activité d’avocat au tarif horaire de 180 fr., par 2’400 fr., à des débours forfaitaires à hauteur de 2 % des honoraires, par 48 fr., et à une vacation à 120 fr., qui sera allouée à</w:t>
      </w:r>
    </w:p>
    <w:p>
      <w:r>
        <w:t>- 36 - Me Pascal Martin pour la procédure d’appel, étant précisé qu’il n’est pas soumis à la TVA.</w:t>
      </w:r>
    </w:p>
    <w:p>
      <w:r>
        <w:rPr>
          <w:b/>
        </w:rPr>
        <w:t>E. 10.2</w:t>
      </w:r>
    </w:p>
    <w:p>
      <w:r>
        <w:t>Il n’y a pas non plus lieu de s’écarter de la liste des opérations produite par Me Martin Brechbühl, conseil d’office de X.________, qui fait état de 598 minutes d’activité d’avocat, y compris la durée de l’audience d’appel estimée à 60 minutes, d’une vacation et de débours à hauteur de 2 % des honoraires, TVA à 8,1 % en sus, si ce n’est pour tenir compte de la durée effective des débats d’appel et ajouter 30 minutes à ce titre. C’est ainsi une indemnité de 2'207 fr. 10, correspondant à 10 h 28 d’activité d’avocat au tarif horaire de 180 fr., par 1’884 fr., à des débours forfaitaires à hauteur de 2 % des honoraires (art. 3bis RAJ), par 37 fr. 70, à une vacation à 120 fr., et à la TVA au taux de 8,1 %, par 165 fr. 40, qui sera allouée à Me Martin Brechbühl pour la procédure d’appel.</w:t>
      </w:r>
    </w:p>
    <w:p>
      <w:r>
        <w:rPr>
          <w:b/>
        </w:rPr>
        <w:t>E. 10.3</w:t>
      </w:r>
    </w:p>
    <w:p>
      <w:r>
        <w:t>Vu l’issue de la cause, les frais de la procédure d’appel, par 8'335 fr. 10, constitués en l’espèce de l'émolument de jugement, par 3’560 fr. (art. 21 al. 1 et 2 TFIP), ainsi que des indemnités allouées au défenseur d’office d’A.________, par 2’568 fr., et au conseil d’office de X.________, par 2'207 fr. 10, seront mis par deux tiers, soit par 5’556 fr. 70, à la charge d’A.________, le solde étant laissé à la charge de l’Etat (art. 428 al. 1 CPP). A.________ sera tenu de rembourser à l’Etat les parts mises à sa charge des indemnités en faveur de son défenseur d’office et du conseil d’office de X.________ lorsque sa situation financière le permettra (art. 135 al. 4 CPP).</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