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PE22.017817 vom 16. Mai 2023</w:t>
      </w:r>
    </w:p>
    <w:p>
      <w:r>
        <w:t>VD Tribunal cantonal, 2023-05-16, FR</w:t>
      </w:r>
    </w:p>
    <w:p>
      <w:r>
        <w:rPr>
          <w:b/>
        </w:rPr>
        <w:t xml:space="preserve">Quelle: </w:t>
      </w:r>
      <w:r>
        <w:t>https://mcp.opencaselaw.ch/entscheid/vd_gerichte_PE22.017817</w:t>
      </w:r>
    </w:p>
    <w:p>
      <w:r>
        <w:t>FR: VD_GERICHTE PE22.017817 du 16 mai 2023</w:t>
      </w:r>
    </w:p>
    <w:p>
      <w:r>
        <w:t>IT: VD_GERICHTE PE22.017817 del 16 maggio 2023</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t>- 4 -</w:t>
      </w:r>
    </w:p>
    <w:p>
      <w:r>
        <w:rPr>
          <w:b/>
        </w:rPr>
        <w:t>E. 1.2</w:t>
      </w:r>
    </w:p>
    <w:p>
      <w:r>
        <w:t>En l'espèce, la Chambre des recours pénale du Tribunal cantonal est compétente pour statuer sur la demande d’R.________, dès lors qu’elle est dirigée contre un procureur, soit un magistrat du Ministère public.</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w:t>
      </w:r>
    </w:p>
    <w:p>
      <w:r>
        <w:rPr>
          <w:b/>
        </w:rPr>
        <w:t>E. 2.2</w:t>
      </w:r>
    </w:p>
    <w:p>
      <w:r>
        <w:t>En l’espèce, la requérante a formé sa demande de récusation à l’encontre du Procureur [...] au terme de son audition du 26 avril 2023 (cf. PV aud. 3, l. 60-61), lors de laquelle le prétendu motif de récusation est apparu. Sa demande a ainsi été présentée en temps utile.</w:t>
      </w:r>
    </w:p>
    <w:p>
      <w:r>
        <w:rPr>
          <w:b/>
        </w:rPr>
        <w:t>E. 3.1</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 RS 101) et 6 CEDH (Convention de sauvegarde des droits de l’homme et des libertés fondamentales du 4 novembre 1950 ; RS 0.101). Elle n'impose pas la</w:t>
      </w:r>
    </w:p>
    <w:p>
      <w:r>
        <w:t>- 5 -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L'impartialité subjective d'un magistrat se présume jusqu'à preuve du contraire (ATF 136 III 605 consid. 3.2.1).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ATF 141 IV 178 consid. 3.2.3).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1B_430/2021 du 22 octobre 2021 consid. 2.1 et 2.3). De manière générale, les déclarations d'un magistrat – notamment celles figurant au procès-verbal des auditions – doivent être interprétées de manière objective, en tenant compte de leur contexte, de leurs modalités et du but apparemment recherché par leur auteur (TF 1B_25/2021 du 15 avril 2021 consid. 2.2).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 ; ATF 127 I 196 consid. 2d ; TF 1B_95/2021 du 12 avril 2021 consid. 2.1 et les arrêts cités).</w:t>
      </w:r>
    </w:p>
    <w:p>
      <w:r>
        <w:t>- 6 -</w:t>
      </w:r>
    </w:p>
    <w:p>
      <w:r>
        <w:rPr>
          <w:b/>
        </w:rPr>
        <w:t>E. 3.2</w:t>
      </w:r>
    </w:p>
    <w:p>
      <w:r>
        <w:t>En l’espèce, on constate que le mandat d’amener délivré le 12 avril 2023 relevait de la compétence du procureur (cf. art. 61 let. a et 207 al. 2 CPP) et se justifiait par l’absence de suite donnée par la requérante à la convocation du 16 mars 2023 (cf. art. 207 al. 1 let a CPP). A teneur de l’art. 209 al. 3 CPP, la personne est libérée immédiatement au terme de l’audition. Si l’art. 209 al. 1 CPP prévoit que la police exécute le mandat avec le maximum d’égards pour la personne, la loi ne prévoit pas un retour à domicile de celle-ci par les forces de police. Le Procureur [...] a donc agi conformément au Code de procédure pénale. La requérante ne démontre pas que ce dernier aurait au demeurant commis une erreur grave, ni a fortiori plusieurs, qui impliqueraient qu’il ne soit plus en mesure d’instruire la plainte avec toute l’impartialité requise. Elle se plaint uniquement des rappels à la loi que le procureur lui a adressés avant d’entrer dans la salle d’audience et en début d’audition, respectivement du ton qu’il a employé, ce qui n’est de toute évidence pas suffisant pour considérer que le procureur serait prévenu. Partant, aucun motif de récusation au sens de l'art. 56 let. f CPP n'est réalisé.</w:t>
      </w:r>
    </w:p>
    <w:p>
      <w:r>
        <w:rPr>
          <w:b/>
        </w:rPr>
        <w:t>E. 4</w:t>
      </w:r>
    </w:p>
    <w:p>
      <w:r>
        <w:t>Il résulte de ce qui précède que la demande de récusation déposée le 26 avril 2023 contre le Procureur [...] doit être rejetée. Les frais de la présente procédure, constitués en l’espèce du seul émolument de décision, par 660 fr. (art. 20 al. 1 TFIP [Tarif des frais de procédure et indemnités en matière pénale du 28 septembre 2010 ; BLV 312.03.1]), seront mis à la charge de la requérante, qui succombe (art. 59 al. 4 CPP).</w:t>
      </w:r>
    </w:p>
    <w:p>
      <w:r>
        <w:t>- 7 - Par ces motifs, la Chambre des recours pénale prononce : I. La demande de récusation déposée le 26 avril 2023 par R.________ à l'encontre du Procureur [...] est rejetée. II. Les frais de la présente décision, par 660 fr. (six cent soixante francs), sont mis à la charge d’R.________ III. La décision est exécutoire. La présidente : Le greffier : Du La présente décision, dont la rédaction a été approuvée à huis clos, est notifiée, par l'envoi d'une copie complète, à : - Mme R.________, - Ministère public central ;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