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PE22.017434 vom 22. März 2023</w:t>
      </w:r>
    </w:p>
    <w:p>
      <w:r>
        <w:t>VD Tribunal cantonal, 2023-03-22, FR</w:t>
      </w:r>
    </w:p>
    <w:p>
      <w:r>
        <w:rPr>
          <w:b/>
        </w:rPr>
        <w:t xml:space="preserve">Quelle: </w:t>
      </w:r>
      <w:r>
        <w:t>https://mcp.opencaselaw.ch/entscheid/vd_gerichte_PE22.017434</w:t>
      </w:r>
    </w:p>
    <w:p>
      <w:r>
        <w:t>FR: VD_GERICHTE PE22.017434 du 22 mars 2023</w:t>
      </w:r>
    </w:p>
    <w:p>
      <w:r>
        <w:t>IT: VD_GERICHTE PE22.017434 del 22 marzo 2023</w:t>
      </w:r>
    </w:p>
    <w:p>
      <w:pPr>
        <w:pStyle w:val="Heading2"/>
      </w:pPr>
      <w:r>
        <w:t>Erwägungen</w:t>
      </w:r>
    </w:p>
    <w:p>
      <w:r>
        <w:rPr>
          <w:b/>
        </w:rPr>
        <w:t>E. 1</w:t>
      </w:r>
    </w:p>
    <w:p>
      <w:r>
        <w:t>CPP) et dans les formes prescrites (art. 385 al. 1 CPP), le recours est recevable.</w:t>
      </w:r>
    </w:p>
    <w:p>
      <w:r>
        <w:rPr>
          <w:b/>
        </w:rPr>
        <w:t>E. 2</w:t>
      </w:r>
    </w:p>
    <w:p>
      <w:r>
        <w:t>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6B_670/2021 du 7 décembre 2021 consid. 3.2). En d’autres termes, il faut être certain que l’état de fait ne constitue aucune infraction. Une ordonnance de non-entrée en matière ne peut être rendue que dans les cas clairs du point de vue des faits, mais</w:t>
      </w:r>
    </w:p>
    <w:p>
      <w:r>
        <w:t>- 6 -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2.1</w:t>
      </w:r>
    </w:p>
    <w:p>
      <w:r>
        <w:t>La recourante expose qu’au sens du Larousse, le terme « fou » ou « folle » vise une personne qui a perdu la raison, ou qui est atteinte de troubles mentaux. Elle estime ainsi qu’une telle expression dépasserait de</w:t>
      </w:r>
    </w:p>
    <w:p>
      <w:r>
        <w:t>- 5 - loin « une simple appréciation personnelle de la prévenue sur l’état psychique de la partie plaignante » et tomberait ainsi sous le coup des art. 173 ss CP. A cet égard elle se réfère à un jugement de la Cour d’appel pénale du 9 mars 2021/159. Ensuite, la recourante s’étonne du fait que le Ministère public ait limité son examen à la diffamation alors qu’à l’évidence, traiter quelqu’un de « folle » relèverait également de la calomnie ou de l’injure. Elle fait par ailleurs valoir qu’à l’aune du principe in dubio pro duriore, il appartenait au Ministère public de procéder aux auditions des deux parties ainsi qu’à celles des deux policiers témoins de l’altercation. Enfin, le Ministère public ne se serait pas prononcé sur les autres propos incriminés et selon lesquels elle harcèlerait sa voisine, lui crierait dessus et aurait frappé sa clôture.</w:t>
      </w:r>
    </w:p>
    <w:p>
      <w:r>
        <w:rPr>
          <w:b/>
        </w:rPr>
        <w:t>E. 2.2.1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in dubio pro duriore, qui découle du principe de la légalité (art. 5 al. 1 Cst. [Constitution fédérale de la Confédération suisse du 18 avril 1999 ; RS 101] et art. 2 al.</w:t>
      </w:r>
    </w:p>
    <w:p>
      <w:r>
        <w:rPr>
          <w:b/>
        </w:rPr>
        <w:t>E. 2.2.2</w:t>
      </w:r>
    </w:p>
    <w:p>
      <w:r>
        <w:t>Se rend coupable de diffamation au sens de l’art. 173 al. 1 CP (Code pénal suisse du 21 décembre 1937 ; RS 311.0) et sera puni d’une peine pécuniaire, celui qui, en s'adressant à un tiers, aura accusé une personne ou jeté sur elle le soupçon de tenir une conduite contraire à l'honneur, ou de tout autre fait propre à porter atteinte à sa considération, ou celui qui aura propagé une telle accusation ou un tel soupçon. La calomnie (art. 174 CP) est une forme qualifiée de diffamation, dont elle se distingue en ceci que les allégations attentatoires à l'honneur sont fausses et que l'auteur connaissait la fausseté de ses allégations. Les preuves libératoires de la vérité ou de la bonne foi n'ont donc pas de sens dans ce cadre (Dupuis et al., Petit commentaire du Code pénal, 2e éd., Bâle 2017, n. 1 ad art. 174 CP). Ces dispositions protègent la réputation d'être un individu honorable, c’est-à-dire de se comporter comme une personne digne a coutume de le faire selon les conceptions généralement reçues. Il faut donc que l'atteinte fasse apparaître la personne visée comme méprisable (ATF 137 IV 313 consid. 2.2.1 ; ATF 117 IV 27 consid. 2c). L'honneur protégé par le droit pénal est conçu de façon générale comme un droit au respect, qui est lésé par toute assertion propre à exposer la personne visée au mépris en sa qualité d’être humain (ATF 132 IV 112 consid. 2.1).</w:t>
      </w:r>
    </w:p>
    <w:p>
      <w:r>
        <w:t>- 7 -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119 IV 44 consid. 2a ; ATF 117 IV 27 consid. 2c). S'agissant d'un texte, il doit être analysé non seulement en fonction des expressions utilisées, prises séparément, mais aussi selon le sens général qui se dégage du texte dans son ensemble (ATF 137 IV 313 consid 2.1.3). Pour qu'il y ait diffamation, il n'est pas nécessaire que l'auteur ait affirmé des faits qui rendent méprisable la personne visée ; il suffit qu'il ait jeté sur elle le soupçon d'avoir eu un comportement contraire aux règles de l'honneur ou qu'il propage – même en citant sa source ou en affirmant ne pas y croire – de telles accusations ou de tels soupçons (ATF 117 IV 27 consid. 2c). Du point de vue subjectif, il suffit que l'auteur ait eu conscience du caractère attentatoire à l'honneur de ses propos et qu'il les ait néanmoins proférés ; il n'est pas nécessaire qu'il ait eu la volonté de blesser la personne visée (ATF 137 IV 313 consid. 2.1.6 ; TF 6B_974/2018 du 20 décembre 2018 consid. 2.2).</w:t>
      </w:r>
    </w:p>
    <w:p>
      <w:r>
        <w:rPr>
          <w:b/>
        </w:rPr>
        <w:t>E. 2.2.3</w:t>
      </w:r>
    </w:p>
    <w:p>
      <w:r>
        <w:t>Aux termes de l’art. 177 CP, se rend coupable d’injure celui qui aura, par la parole, l’écriture, l’image, le geste ou par des voies de fait, attaqué autrui dans son honneur (al. 1). Le juge pourra exempter le délinquant de toute peine si l’injurié a directement provoqué l’injure par une conduite répréhensible (al. 2). Il est toutefois impératif, pour bénéficier de l’exemption de peine, que l’injure soit une réaction immédiate à un comportement répréhensible de l’injurié, lequel peut consister en une provocation ou tout autre comportement blâmable (TF 6B_938/2017 du 2 juillet 2018 consid. 5.3.2 et les références citées ; ATF 117 IV 270 consid. 2c). Si l’injurié a riposté immédiatement par une injure ou par des voies de fait, le juge pourra exempter de toute peine les deux délinquants ou l’un d’eux (al. 3). Lorsque voies de fait ou injures se répondent, le juge a la faculté d'exempter l'un des protagonistes ou les deux. S'il lui apparaît que l'un d'eux est responsable à titre prépondérant de l'altercation, il n'exemptera que l'autre. L'art. 177 al. 3 CP ne permet pas seulement d'exempter l'auteur de la riposte, mais même l'auteur de</w:t>
      </w:r>
    </w:p>
    <w:p>
      <w:r>
        <w:t>- 8 - l'acte initial. Cette disposition consacre donc la pratique judiciaire bien ancrée selon laquelle les protagonistes d'une altercation, dont les causes et l'enchaînement ne peuvent être que difficilement ou partiellement reconstitués, doivent être renvoyés dos à dos (Corboz, Les infractions en droit suisse, vol. I, 3e éd., Berne 2010, n. 35 ad art. 177 CP). L'injure peut consister dans la formulation d'un jugement de valeur offensant, mettant en doute l'honnêteté, la loyauté ou la moralité d'une personne de manière à la rendre méprisable en tant qu'être humain ou entité juridique (Corboz, op. cit., n. 10 s. ad art. 177 CP), ou celui d'une injure formelle, lorsque l'auteur a, en une forme répréhensible, témoigné de son mépris à l'égard de la personne visée et l'a attaquée dans le sentiment qu'elle a de sa propre dignité (Paul Logoz, Commentaire du code pénal suisse, partie spéciale I, 1955, n° 2 ad art. 177 CP; Corboz, op. cit., n° 14 ad art. 177 CP). La marque de mépris doit revêtir une certaine gravité, excédant ce qui est acceptable (TF 6B_557/2013 du 12 septembre 2013 consid. 1.1 et les références citées). Par ailleurs, si l'auteur, évoquant une conduite contraire à l'honneur ou un autre fait propre à porter atteinte à la considération, ne s'adresse qu'à la personne visée elle- même, la qualification de diffamation ou de calomnie est exclue et on admet, en raison de la subsidiarité, que la communication constitue une injure (Corboz, op. cit., n. 20 ad art. 177 CP).</w:t>
      </w:r>
    </w:p>
    <w:p>
      <w:r>
        <w:rPr>
          <w:b/>
        </w:rPr>
        <w:t>E. 2.2.4</w:t>
      </w:r>
    </w:p>
    <w:p>
      <w:r>
        <w:t>La jurisprudence et la doctrine ne sanctionnent pas les termes du type « idiot » (Riklin, in : Niggli/Wiprächtiger [éd.], Basler Kommentar, Strafrecht II, 4e éd., Bâle 2019, n. 32 ad vorb. ad art. 173 StPO ; Rieben/Mazou, in Commentaire romand, Code pénal II, 2e éd., Bâle 2017, n. 15 ad Intro. aux art. 173-178 CP). Elles ne sanctionnent pas non plus le fait de dire de quelqu’un qu’il souffre d’une maladie psychiatrique ou nerveuse, dans la mesure où le fait de dire de quelqu’un qu’il souffre d’une maladie, dont il n’est pas responsable, ne le rend pas méprisable et n’est pas illicite ; l’est en revanche le fait de de détourner de leur sens médical des termes pour les utiliser afin de déprécier le caractère de la personne visée (cf. ATF 93 IV 20 ; TF 2C_551/2014 du 9 février 2015 consid. 4.3 ; CREP 11 mai 2022/335 consid. 4.2 ; Rieben/Mazou, op. cit., n.</w:t>
      </w:r>
    </w:p>
    <w:p>
      <w:r>
        <w:t>- 9 - 20 ad Intro. aux art. 173-178 CP ; Riklin, op. cit., n. 4 ad art. 177 StPO et n. 26 ad vorb. ad art. 173 StPO).</w:t>
      </w:r>
    </w:p>
    <w:p>
      <w:r>
        <w:rPr>
          <w:b/>
        </w:rPr>
        <w:t>E. 2.3</w:t>
      </w:r>
    </w:p>
    <w:p>
      <w:r>
        <w:t>En l’occurrence, contrairement à ce que soutient la recourante, les propos qu’aurait tenu J.________ aux policiers, soit : « elle me harcèle, elle me crie dessus, elle a frappé ma clôture et je ne souhaite pas parler à une folle » n’apparaissent pas attentatoires à son honneur, au sens où l’entend la jurisprudence. En effet, comme la Chambre de céans l’a déjà relevé dans un arrêt du 6 août 2015 (n° 530), le terme « folle » relève d’un jugement de valeur qui n’est pas de nature à faire apparaître la personne visée comme une personne méprisable. A cet égard le jugement de la Cour d’appel pénale du 9 mars 2021 (n °159) cité par Q.________ ne lui est d’aucun secours car l’atteinte à l’honneur dans cette affaire avait en réalité été admise pour d’autres allégations bien plus graves que le qualificatif de « fou » ; il s’agissait en effet de propos jetant sur la personne visée le soupçon d’une conduite malhonnête, notamment pour s’être associée à l’idéologie du dictateur Mobutu, avoir été un « collabo » de ce régime et un traitre dans la diaspora congolaise. Au demeurant, comme relevé ci- dessus (cf. consid. 2.2.4), tant la doctrine que la jurisprudence ne sanctionnent pas le fait de dire de quelqu’un qu’il souffre d’une maladie psychiatrique ou nerveuse, dans la mesure où le fait de dire de quelqu’un qu’il souffre d’une maladie, dont il n’est pas responsable, ne le rend pas méprisable et n’est pas illicite. Il n’en irait différemment que si le qualificatif en cause était assorti d’éléments dépréciatifs supplémentaires (cf. par ex. : psychopathe). Ainsi, à elle seule, une telle expression n’est – du point de vue de sa gravité objective – pas suffisante pour être pénalement répréhensible dans le cas d’espèce. Quant aux autres déclarations reprochées à la prévenue, soit que la recourante la harcèlerait, lui crierait dessus et aurait frappé sa clôture, on ne voit pas en quoi elles rendraient la recourante méprisable au sens restrictif du droit pénal, ces comportements étant relativement bénins sous cet angle, aucun dégât à la barrière n’ayant au demeurant été</w:t>
      </w:r>
    </w:p>
    <w:p>
      <w:r>
        <w:t>- 10 - allégué, ce qui aurait pu alors constituer une atteinte à l’honneur sous l’angle de l’infraction de dommages à la propriété (art. 144 CP) dès lors qu’il y a toujours atteinte à l’honneur lorsqu’on évoque une infraction pénale (cf. TF 6B_178/2020 du 20 mars 2020 ; ATF 132 IV 112 consid. 2). De toute manière, la recouante se contente de prétendre qu’il y aurait eu atteinte à son « honneur personnel » mais elle ne cherche nullement à démontrer en quoi les conditions posées par la jurisprudence seraient réalisées, de sorte que les propos complémentaires en question ne font pas non plus passer la recourante pour une personne méprisable, ce qui exclut toute atteinte à l’honneur. Il faut en conclure que les éléments constitutifs de la diffamation – ou de toute autre infraction contre l’honneur – ne sont manifestement pas réalisés et que c’est à raison que le Ministère public a refusé d’entrer en matière sur la plainte de la recourante.</w:t>
      </w:r>
    </w:p>
    <w:p>
      <w:r>
        <w:rPr>
          <w:b/>
        </w:rPr>
        <w:t>E. 3</w:t>
      </w:r>
    </w:p>
    <w:p>
      <w:r>
        <w:t>En définitive, manifestement mal fondé, le recours doit être rejeté et l’ordonnance de non-entrée en matière du 31 octobre 2022 confirmée. Les frais de la procédure de recours, constitués en l’espèce du seul émolument d’arrêt, par 990 fr. (art. 20 al. 1 TFIP [tarif des frais de procédure et indemnités en matière pénale du 28 septembre 2010 ; BLV 312.03.1]), seront mis à la charge de la recourante, qui succombe (art. 428 al. 1 CPP). Par ces motifs, la Chambre des recours pénale prononce : I. Le recours est rejeté. II. L’ordonnance est confirmée. III. Les frais d’arrêt, par 990 fr. (neuf cent nonante francs), sont mis à la charge de Q.________.</w:t>
      </w:r>
    </w:p>
    <w:p>
      <w:r>
        <w:t>- 11 - IV. L’arrêt est exécutoire. La présidente : La greffière : Du Le présent arrêt, dont la rédaction a été approuvée à huis clos, est notifié, par l'envoi d'une copie complète, à : - Me Miriam Mazou, avocate (pour Q.________),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