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PE22.017098 vom 25. November 2022</w:t>
      </w:r>
    </w:p>
    <w:p>
      <w:r>
        <w:t>VD Tribunal cantonal, 2022-11-25, FR</w:t>
      </w:r>
    </w:p>
    <w:p>
      <w:r>
        <w:rPr>
          <w:b/>
        </w:rPr>
        <w:t xml:space="preserve">Quelle: </w:t>
      </w:r>
      <w:r>
        <w:t>https://mcp.opencaselaw.ch/entscheid/vd_gerichte_PE22.017098</w:t>
      </w:r>
    </w:p>
    <w:p>
      <w:r>
        <w:t>FR: VD_GERICHTE PE22.017098 du 25 novembre 2022</w:t>
      </w:r>
    </w:p>
    <w:p>
      <w:r>
        <w:t>IT: VD_GERICHTE PE22.017098 del 25 novembre 2022</w:t>
      </w:r>
    </w:p>
    <w:p>
      <w:pPr>
        <w:pStyle w:val="Heading2"/>
      </w:pPr>
      <w:r>
        <w:t>Volltext</w:t>
      </w:r>
    </w:p>
    <w:p>
      <w:r>
        <w:t>TRIBUNAL CANTONAL 892 PE22.017098-JBC CHAMBRE DE S RECO URS PEN ALE __________________________________________ Arrêt du 25 novembre 2022 __________________ Composition : Mme BYRDE, présidente MM. Perrot et Maillard, juges Greffière : Mme von Wurstemberger ***** Art. 173 et 174 CP ; 310 al. 1 let. a CPP Statuant sur le recours interjeté le 17 octobre 2022 par L.________ contre l’ordonnance de non-entrée en matière rendue le 4 octobre 2022 par le Ministère public de l’arrondissement de La Côte dans la cause n° PE22.017098-JBC, la Chambre des recours pénale considère : En fait : A. Par courrier du 9 septembre 2022 (P. 4/1), L.________ a déposé plainte pénale contre S.________ notamment pour diffamation. Elle lui reprochait d’avoir, le 8 juin 2022, à [...], dans le procès-verbal de l’assemblée du 4 mai 2022 de la propriété par étage « [...]», sise à [...] (ci- après : la PPE), déclaré ce qui suit : « Barrière de sécurité de L.________: 351</w:t>
      </w:r>
    </w:p>
    <w:p>
      <w:r>
        <w:t>- 2 - L.________ l’a supprimée sans consultation des autres copropriétaires et déclare le sujet clos, ce que conteste S.________. En effet, dans aucun PV n’est fait mention que ce soit le cas. En l’état, la barrière doit être reposée et ceci au plus tard au 31.08.2022 ». La plaignante exposait en substance que S.________ s’en prenait à elle personnellement, qu’il l’accusait d’avoir enlevé une barrière à l’insu des autres copropriétaires, ce qu’elle qualifiait de « grave », que « cette accusation adressée, via le procès-verbal, aux autres copropriétaires, tout en connaissant la fausseté », jetait sur elle « le soupçon d’une conduite contraire à l’honneur et a[vait] de ce fait un caractère calomnieux, voire diffamatoire » et que ce document était « un faux sur ce point ». B. Par ordonnance du 4 octobre 2022, le Ministère public de l’arrondissement de La Côte (ci-après : le Ministère public) a refusé d’entrer en matière (I) et a laissé les frais à la charge de l’Etat (II). Le procureur a considéré, se référant à la jurisprudence du Tribunal fédéral (ATF 137 IV 313 consid. 2 ss), qu’il apparaissait d’emblée que le fait de déclarer que L.________ aurait supprimé une barrière sans consulter les autres membres de la PPE n’était pas de nature à la rendre, objectivement, méprisable. Les éléments constitutifs de l’atteinte à l’honneur, plus précisément ceux de l’infraction de diffamation, n’étant ainsi pas réunis, il a considéré qu’il n’y avait pas matière à ouvrir une instruction. Il a également précisé que la question de savoir pour quelles raisons la plaignante n’avait pas dirigé sa plainte contre les deux signataires du procès-verbal litigieux pouvait rester ouverte. C. Par acte du 17 octobre 2022, L.________ a recouru contre cette ordonnance en concluant, avec suite de frais et dépens, à son annulation et au renvoi de la cause au Ministère public pour nouvelle décision dans le sens des considérants. Il n’a pas été ordonné d’échange d’écritures.</w:t>
      </w:r>
    </w:p>
    <w:p>
      <w:r>
        <w:t>- 3 -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Déposé le lundi 17 octobre 2022, soit en temps utile, le 15 octobre étant un samedi (art. 90 al. 2 CPP), par la partie plaignante qui a qualité pour recourir (art. 382 al. 1 CPP), et satisfaisant aux conditions de forme prescrites (art. 385 al. 1 CPP), le recours de L.________ est recevable. 2. 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t>- 4 - 2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3. 3.1 La recourante soutient que l’accusation portée à son encontre dans le procès-verbal de la PPE par S.________, soit le fait « d’avoir supprimé une barrière délimitant l’usage privatif d’un jardin d’une partie commune de la PPE », serait constitutive d’un dommage à la propriété (art. 144 CP [Code pénal suisse du 21 décembre 1937 ; RS 311.0]). Une telle accusation « mensongère » décrirait une conduite moralement répréhensible de sa part et lèserait ainsi gravement son sentiment d’être honorable. Elle reproche en outre au Ministère public de ne pas avoir tenu compte du fait que cette accusation avait été consignée, non pas dans un écrit ordinaire, mais dans le procès-verbal d’une PPE. Elle en conclut que ces propos, consignés dans un tel procès-verbal susceptible d’être transmis à des tiers, constitueraient incontestablement une atteinte à l’honneur. 3.2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w:t>
      </w:r>
    </w:p>
    <w:p>
      <w:r>
        <w:t>- 5 -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145 IV 462 consid. 4.2.2 ; ATF 137 IV 313 précité consid. 2.1.1 ; ATF 132 IV 112 consid. 2.1).</w:t>
      </w:r>
    </w:p>
    <w:p>
      <w:r>
        <w:t>- 6 -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145 IV 462 précité consid. 4.2.3 ; ATF 137 IV 313 ; TF 6B_1452/2020 du 18 mars 2021 consid. 3.1). 3.3 En l’espèce, à la lecture du procès-verbal, on comprend que la recourante a supprimé une barrière sans consulter les autres propriétaires. Le procès-verbal mentionne toutefois qu’il s’agit de la « barrière de sécurité de L.________ », soit d’une barrière appartenant à la recourante, ce qui exclut que le texte soit compris comme incluant une accusation de dommage à la propriété. On ne voit en outre pas en quoi le fait d’avoir supprimé sa propre barrière sans consulter les autres membres de la PPE puisse être considéré comme un comportement moralement répréhensible ou méprisable au sens de la jurisprudence précitée (cf. supra consid. 3.2.3). Enfin, le fait que l’allégation en cause figure dans un procès-verbal d’une PPE n’y change rien. C’est donc à juste titre que le procureur a refusé d’entrer en matière, les conditions des art. 173 et 174 CP n’étant manifestement pas réunies.</w:t>
      </w:r>
    </w:p>
    <w:p>
      <w:r>
        <w:t>- 7 - 4. Au vu de ce qui précède, le recours, manifestement mal fondé, doit être rejeté sans échange d’écritures (art. 390 al. 2 CPP) et l’ordonnance du 4 octobre 2022 confirmée.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4 octobre 2022 est confirmée. III. Les frais d’arrêt, par 660 fr. (six cent soixante francs), sont mis à la charge de L.________. IV. L’arrêt est exécutoire. La présidente : La greffière : Du Le présent arrêt, dont la rédaction a été approuvée à huis clos, est notifié, par l’envoi d’une copie complète, à : - Me Pierre Del Boca, avocat (pour L.________), - Ministère public central, et communiqué à : - M. le Procureur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