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PE22.017080 vom 12. April 2023</w:t>
      </w:r>
    </w:p>
    <w:p>
      <w:r>
        <w:t>VD Tribunal cantonal, 2023-04-12, FR</w:t>
      </w:r>
    </w:p>
    <w:p>
      <w:r>
        <w:rPr>
          <w:b/>
        </w:rPr>
        <w:t xml:space="preserve">Quelle: </w:t>
      </w:r>
      <w:r>
        <w:t>https://mcp.opencaselaw.ch/entscheid/vd_gerichte_PE22.017080</w:t>
      </w:r>
    </w:p>
    <w:p>
      <w:r>
        <w:t>FR: VD_GERICHTE PE22.017080 du 12 avril 2023</w:t>
      </w:r>
    </w:p>
    <w:p>
      <w:r>
        <w:t>IT: VD_GERICHTE PE22.017080 del 12 aprile 2023</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En l’espèce, interjeté en temps utile auprès de l’autorité compétente et dans les formes prescrites, par la partie plaignante qui a</w:t>
      </w:r>
    </w:p>
    <w:p>
      <w:r>
        <w:t>- 6 - qualité pour recourir (art. 382 al. 1 CPP), le recours est recevable.</w:t>
      </w:r>
    </w:p>
    <w:p>
      <w:r>
        <w:rPr>
          <w:b/>
        </w:rPr>
        <w:t>E. 2.1</w:t>
      </w:r>
    </w:p>
    <w:p>
      <w:r>
        <w:t>Le recourant se prévaut tout d’abord d’une constatation arbitraire et erronée des faits par le Ministère public. C.________ fait en effet valoir que lors de son audition le 23 mars 2022, A.________ ne se serait pas contentée de répondre aux questions des policiers, mais qu’elle aurait saisi cette occasion pour « déballer » tout ce qu’elle avait contre lui. Le recourant invoque en outre une violation du droit, les éléments constitutifs objectifs et subjectifs des infractions de diffamation et de calomnie étant selon lui réalisés en l’espèce.</w:t>
      </w:r>
    </w:p>
    <w:p>
      <w:r>
        <w:rPr>
          <w:b/>
        </w:rPr>
        <w:t>E. 2.2.1</w:t>
      </w:r>
    </w:p>
    <w:p>
      <w:r>
        <w:t>Conformément à l'art. 310 al. 1 let. a CPP, le Ministère public rend immédiatement – c'est-à-dire sans qu'une instruction soit ouverte (art. 309 al. 1 et</w:t>
      </w:r>
    </w:p>
    <w:p>
      <w:r>
        <w:rPr>
          <w:b/>
        </w:rPr>
        <w:t>E. 2.2.2</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w:t>
      </w:r>
    </w:p>
    <w:p>
      <w:r>
        <w:t>- 8 -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w:t>
      </w:r>
    </w:p>
    <w:p>
      <w:r>
        <w:rPr>
          <w:b/>
        </w:rPr>
        <w:t>E. 2.3</w:t>
      </w:r>
    </w:p>
    <w:p>
      <w:r>
        <w:t>En l’espèce, il sied tout d’abord de relever que le plaignant a pris connaissance des déclarations d’A.________, tenues le 23 mars 2022, le vendredi 3 juin 2022 lorsque le dossier a été remis en consultation à son avocat, le dossier ayant été reçu en retour par le greffe le mercredi 8 juin 2023, étant rappelé que le lundi 7 juin 2023 était un jour férié (lundi de Pentecôte). Ainsi, le délai de trois mois pour porter plainte échéait le</w:t>
      </w:r>
    </w:p>
    <w:p>
      <w:r>
        <w:rPr>
          <w:b/>
        </w:rPr>
        <w:t>E. 4</w:t>
      </w:r>
    </w:p>
    <w:p>
      <w:r>
        <w:t>septembre 2022, délai reporté au lundi</w:t>
      </w:r>
    </w:p>
    <w:p>
      <w:r>
        <w:rPr>
          <w:b/>
        </w:rPr>
        <w:t>E. 5</w:t>
      </w:r>
    </w:p>
    <w:p>
      <w:r>
        <w:t>septembre 2022, déposée juste après que l’ordonnance de non-entrée en matière a été rendue, a pour but de faire renaître un délai de plainte échu, dès lors que la prévenue a été amenée à répéter ses allégations dans le cadre d’une procédure pénale. Dans ces circonstances, elle peut a priori paraître abusive. Cette question peut toutefois être laissée ouverte, le recours devant de toute manière être rejeté. En effet, le recourant perd de vue qu’A.________ a d’abord dit son émotion, soit qu’elle n’en pouvait plus, et qu’elle a exprimé son envie de déménager, ainsi que ses craintes. Elle décrit en outre les comportements de C.________ qui lui font peur et elle en qualifie certains. Or, le recourant n’a jamais affirmé que ces comportements n’étaient pas réels, tel le fait qu’il vérifierait qui passe sur le chemin de sa propriété pour lequel A.________ dispose d’une servitude de passage. Dès lors, ces comportements relatés à la police dans le cadre d’une enquête pénale, et qui ont été manifestement tenus sous le coup d’une très grande émotion, A.________ disant craindre d’avoir « signé son arrêt de mort », ne sont manifestement pas destinés à nuire au recourant. Ils n’ont été prononcés par l’intimée que dans le but d’exposer au mieux son ressenti. Dans ce cadre, décrire certains agissements et affirmer qu’ils révèlent une personnalité de pervers narcissique n’a rien de diffamatoire. De plus, décrire ses craintes et affirmer que d’autres femmes de son village ont également peur, tout en donnant des détails sur les motifs de ce sentiment, ne constituent manifestement pas des atteintes à l’honneur. En somme, A.________ ne s’est pas adressée aux policiers avec le but de présenter le recourant comme un être humain méprisable. En ne faisant que répondre, certes de manière large, aux questions qui lui étaient posées, A.________ n’a fait que donner son point de vue sur les faits qui lui étaient reprochés, de tel sorte que les infractions de diffamation et de calomnie ne peuvent être retenues en l’espèce. Enfin, la pièce produite dans le cadre de la procédure de recours, soit la lettre du 20 février 2023 d’A.________ adressée à C.________ et envoyée en copie à [...], ne comporte aucune atteinte à l’honneur. Même dans l’hypothèse où les termes employés ou les comportements</w:t>
      </w:r>
    </w:p>
    <w:p>
      <w:r>
        <w:t>- 10 - décrits seraient attentatoires à l’honneur, il conviendrait de considérer qu’A.________ s’est exprimée de bonne foi et que partant, l’infraction de diffamation n’est pas réalisée. 3. Au vu de ce qui précède, le recours, manifestement mal fondé, doit être rejeté et l'ordonnance du 13 décembre 2022 confirmée. Les frais de la procédure de recours, constitués de l’émolument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13 décembre 2022 est confirmée. III. Les frais d’arrêt, par 990 fr. (neuf cent nonante francs), sont mis à la charge de C.________. IV. L’arrêt est exécutoire. Le juge présidant : La greffière :</w:t>
      </w:r>
    </w:p>
    <w:p>
      <w:r>
        <w:t>- 11 - Du Le présent arrêt, dont la rédaction a été approuvée à huis clos, est notifié, par l'envoi d'une copie complète, à : - Me Christian Dénériaz, avocat (pour C.________), - Ministère public central, et communiqué à : - Mme la Procureure de l’arrondissement de l’Est vaudois, - Mme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