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PE22.016773 vom 27. Juni 2023</w:t>
      </w:r>
    </w:p>
    <w:p>
      <w:r>
        <w:t>VD Tribunal cantonal, 2023-06-27, FR</w:t>
      </w:r>
    </w:p>
    <w:p>
      <w:r>
        <w:rPr>
          <w:b/>
        </w:rPr>
        <w:t xml:space="preserve">Quelle: </w:t>
      </w:r>
      <w:r>
        <w:t>https://mcp.opencaselaw.ch/entscheid/vd_gerichte_PE22.016773</w:t>
      </w:r>
    </w:p>
    <w:p>
      <w:r>
        <w:t>FR: VD_GERICHTE PE22.016773 du 27 juin 2023</w:t>
      </w:r>
    </w:p>
    <w:p>
      <w:r>
        <w:t>IT: VD_GERICHTE PE22.016773 del 27 giugno 2023</w:t>
      </w:r>
    </w:p>
    <w:p>
      <w:pPr>
        <w:pStyle w:val="Heading2"/>
      </w:pPr>
      <w:r>
        <w:t>Erwägungen</w:t>
      </w:r>
    </w:p>
    <w:p>
      <w:r>
        <w:rPr>
          <w:b/>
        </w:rPr>
        <w:t>E. 21</w:t>
      </w:r>
    </w:p>
    <w:p>
      <w:r>
        <w:t>octobre 2022 (II), a renvoyé le dossier de la cause au Ministère public de l’arrondissement du Nord vaudois pour qu’il procède dans le sens des considérants (III), a rejeté la requête d’assistance judiciaire pour la</w:t>
      </w:r>
    </w:p>
    <w:p>
      <w:r>
        <w:t>- 3 - procédure de recours (IV) et a laissé les frais d’arrêt, par 1'100 fr., à la charge de l’Etat (V), l’arrêt étant exécutoire (VI). Elle relevait que le recourant avait produit deux attestations écrites dont l’authenticité était douteuse ; toutefois, à ce stade, une conclusion certaine ne pouvait pas être tirée sur ce point ; le Ministère public était dès lors invité à faire la lumière sur ce point et, si les deux prétendus signataires étaient bien l’auteur des signatures apposées sur ces attestations, à les entendre. d) Le 20 février 2023, M.________ a complété sa plainte du 1er septembre 2022, se plaignant du fait que R.________ l'injuriait et le menaçait chaque fois qu'il le croisait, depuis son recours du 5 novembre 2022, en lui disant : « sale fils de pute, sale portugais de merde, sale pédophile, trou du cul, je vais piquer ta mère la pute, je vais te tuer parce que tu as porté plainte contre moi ». B. Par ordonnance du 2 mars 2023, le Ministère public a refusé d’entrer en matière (I) et a dit que M.________ devait rembourser à I'Etat, une fois la décision définitive et exécutoire, les frais liés à la décision, par 200 fr., en application de l'art. 420 CPP (II). Le procureur a retenu que les conditions à l'ouverture de l'action pénale n’étaient manifestement pas réunies en ce sens que l'enquête policière n'avait pas permis d'établir les faits dénoncés au vu des dénégations de R.________ et des déclarations des témoins entendus. Le magistrat a refusé de prendre en considération les témoignages écrits produits par le plaignant en annexe à son recours (P. 9) puisqu’ils étaient manifestement des faux, les signatures apposées sur ces documents n'étant pas de la main des personnes concernées, selon les recherches effectuées (P. 13 et 14). S’agissant enfin du complément de plainte du 20 février 2023, le procureur a constaté que M.________ n'avait pas fourni de description détaillée, ni de date des faits, de sorte qu’il n’était pas possible d'établir un état de fait, ni si le délai pour le dépôt d'une plainte avait été respecté.</w:t>
      </w:r>
    </w:p>
    <w:p>
      <w:r>
        <w:t>- 4 - C. Par acte daté du 10 mars 2023 mais remis à la poste le 13 mars 2023 (date du timbre postal), M.________ a interjeté un recours contre cette ordonnance auprès de la Chambre des recours pénale, en concluant à ce que les témoins et le procureur soient entendus en confrontation devant ladite Chambre afin de prouver qu’il n’avait commis aucun faux témoignage. Il a en outre requis d’être mis au bénéfice de l’assistance judiciaire gratuite et que Me Kathrin Gruber lui soit désignée comme conseil d’office dans la procédure de recours (P. 18). Par courrier daté du 1er mai 2023, remis à la poste le 3 mai suivant (date du timbre postal), M.________ a confirmé sa requête tendant à la désignation de Me Kathrin Gruber comme conseil d’office pour la procédure de recours (P. 19).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l'occurrence, le recours a été déposé en temps utile, par la partie plaignante qui a qualité pour recourir (art. 382 al. 1 CPP). 2.</w:t>
      </w:r>
    </w:p>
    <w:p>
      <w:r>
        <w:t>- 5 - 2.1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(TF 6B_1447/2022 du 14 mars 2023 consid. 1.1 ; Pitteloud, op. et loc. cit. ; Lieber, in : Donatsch/Hansjakob/Lieber [éd.], Kommentar zur Schweizerischen Strafprozessordnung, 2e éd., Zurich/Bâle/Genève 2014, n. 2 ad art. 385 CPP). Ainsi, il doit indiquer dans quelle mesure et sous quel angle il entend critiquer l’établissement des faits ou l’application du droit (Calame, in : Kuhn/Jeanneret/Perrier Depeursinge [éd.], Commentaire romand, Code de procédure pénale suisse, Bâle 2019,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w:t>
      </w:r>
    </w:p>
    <w:p>
      <w:r>
        <w:t>- 6 -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consid. 1.1). 2.2 En l’espèce, le recourant s’exprime longuement sur le droit des détenus à être protégés par la justice. S’il conteste « avec fougue avoir fait des faux témoignages », le recourant ne discute toutefois pas les arguments retenus par le Ministère public sur ce point, en particulier s’agissant des signatures apposées sur ces documents qui n'étaient pas de la main des personnes concernées (P. 13 et 14) et ne donne aucun argument, de fait ou de droit, qui permettrait de modifier la décision en sa faveur. Il en va de même concernant les conclusions du Ministère public portant sur les faits dénoncés par le recourant dans son complément de plainte du 20 février 2023. Enfin, les faits nouveaux évoqués par le recourant – qui seraient survenus le 5 mars 2023, soit après l’ordonnance entreprise – doivent faire l’objet d’une nouvelle plainte pour autant que les conditions soient réalisées. Compte tenu de ce qui précède, le recours ne satisfait pas aux exigences de motivation de l’art. 385 CPP, aucun délai ne pouvant être imparti au recourant pour qu’il complète son acte de recours. 3. Dans ces conditions, le recours doit être déclaré irrecevable. Les frais de la procédure de recours, constitués en l’espèce du seul émolument d’arrêt (art. 422 al. 1 CPP), par 660 fr. (art. 20 al. 1 TFIP [tarif des frais de procédure et indemnités en matière pénale du 28 septembre 2010 ; BLV 312.03.1]), seront mis à la charge du recourant, qui doit être considéré comme ayant succombé (art. 428 al. 1 CPP).</w:t>
      </w:r>
    </w:p>
    <w:p>
      <w:r>
        <w:t>- 7 - Enfin, la requête tendant à l’octroi de l’assistance judiciaire gratuite pour la procédure de recours doit être rejetée vu le sort du recours, celui-ci étant irrecevable et, partant, d’emblée dénué de chance de succès (art. 136 CPP ; TF 6B_1322/2021 du 11 mars 2022 consid. 4.1 et les références citées ; cf. également CREP 26 juillet 2022/508 ; CREP 1er juin 2022/387 ; CREP 22 avril 2021/372). On relève au surplus que la cause est simple et que le recourant est précédemment apparu capable de relever les points des décisions qu’il contestait dans le cadre des procédures portant sur les mêmes faits que ceux de la présente procédure, de sorte que l’intervention d’un avocat n’était pas nécessaire pour défendre ses intérêts. Par ces motifs, la Chambre des recours pénale prononce : I. Le recours est irrecevable. II. La requête d’assistance judiciaire est rejetée. III. Les frais d’arrêt, par 660 fr. (six cent soixante francs), sont mis à la charge de M.________. IV. L’arrêt est exécutoire. La présidente : La greffière : Du Le présent arrêt, dont la rédaction a été approuvée à huis clos, est notifié, par l'envoi d'une copie complète, à : - M. M.________, - Ministère public central,</w:t>
      </w:r>
    </w:p>
    <w:p>
      <w:r>
        <w:t>- 8 -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