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PE22.016406 vom 28. März 2023</w:t>
      </w:r>
    </w:p>
    <w:p>
      <w:r>
        <w:t>VD Tribunal cantonal, 2023-03-28, FR</w:t>
      </w:r>
    </w:p>
    <w:p>
      <w:r>
        <w:rPr>
          <w:b/>
        </w:rPr>
        <w:t xml:space="preserve">Quelle: </w:t>
      </w:r>
      <w:r>
        <w:t>https://mcp.opencaselaw.ch/entscheid/vd_gerichte_PE22.016406</w:t>
      </w:r>
    </w:p>
    <w:p>
      <w:r>
        <w:t>FR: VD_GERICHTE PE22.016406 du 28 mars 2023</w:t>
      </w:r>
    </w:p>
    <w:p>
      <w:r>
        <w:t>IT: VD_GERICHTE PE22.016406 del 28 marzo 2023</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w:t>
      </w:r>
    </w:p>
    <w:p>
      <w:r>
        <w:t>- 3 -</w:t>
      </w:r>
    </w:p>
    <w:p>
      <w:r>
        <w:rPr>
          <w:b/>
        </w:rPr>
        <w:t>E. 1.2</w:t>
      </w:r>
    </w:p>
    <w:p>
      <w:r>
        <w:t>En l’espèce, interjeté en temps utile auprès de l’autorité compétente et dans les formes prescrites, par la partie plaignante qui a qualité pour recourir (art. 382 al. 1 CPP), le recours est recevable.</w:t>
      </w:r>
    </w:p>
    <w:p>
      <w:r>
        <w:rPr>
          <w:b/>
        </w:rPr>
        <w:t>E. 2.1</w:t>
      </w:r>
    </w:p>
    <w:p>
      <w:r>
        <w:t>Le recourant soutient que l’enquête a été mal diligentée et expose que plusieurs personnes, notamment les employés de la Coop, ont assisté à l’altercation du 31 janvier 2022 à 8h45, au cours de laquelle il a été violemment pris à partie et insulté en public.</w:t>
      </w:r>
    </w:p>
    <w:p>
      <w:r>
        <w:rPr>
          <w:b/>
        </w:rPr>
        <w:t>E. 2.2.1</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de l’instruction, selon laquelle le Ministère public doit adopter un comportement actif, à savoir rechercher lui-même les faits, d’office et en toute indépendance, dans le but de former son intime conviction et d’établir la vérité matérielle (Moreillon/Parein-Reymond, Petit Commentaire, Code de procédure pénale, 2e éd., Bâle 2016, n. 4 ad art. 6 CPP et les références citées).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(TF 6B_317/2018 du 10 août 2018 consid. 3.2 et les arrêts cités).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op. cit., n. 8 ad art. 6 CPP et les références citées).</w:t>
      </w:r>
    </w:p>
    <w:p>
      <w:r>
        <w:t>- 4 -</w:t>
      </w:r>
    </w:p>
    <w:p>
      <w:r>
        <w:rPr>
          <w:b/>
        </w:rPr>
        <w:t>E. 2.2.2</w:t>
      </w:r>
    </w:p>
    <w:p>
      <w:r>
        <w:t>Conformément à l'art. 310 al. 1 let. a CPP, le Ministère public rend immédiatement – c'est-à-dire sans qu'une instruction soit ouverte (art. 309 al. 1 et</w:t>
      </w:r>
    </w:p>
    <w:p>
      <w:r>
        <w:rPr>
          <w:b/>
        </w:rPr>
        <w:t>E. 2.2.3</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Sur le plan subjectif, l’injure suppose l’intention. L’auteur doit vouloir ou accepter que son message soit attentatoire à l’honneur et qu’il soit communiqué à la victime (ATF 117 IV 270 consid. 2b).</w:t>
      </w:r>
    </w:p>
    <w:p>
      <w:r>
        <w:rPr>
          <w:b/>
        </w:rPr>
        <w:t>E. 2.3</w:t>
      </w:r>
    </w:p>
    <w:p>
      <w:r>
        <w:t>En l’espèce, X.________ a été entendu par la police le 25 août 2022 et a exposé que plusieurs individus, savoir deux employés de l’agence immobilière [...] ainsi que des employés de la Coop, avaient assisté à l’altercation. Pour sa part, P.________, auditionné en qualité de prévenu le 25 août 2022, a contesté avoir insulté X.________, précisant qu’il avait peut-être haussé la voix, sans plus. Compte tenu de ces déclarations contradictoires et de l’existence de possibles témoins, le Ministère public ne pouvait pas, en vertu de la maxime d’instruction, se satisfaire des déclarations des parties et déclarer que les éléments en présence n’étaient pas suffisants pour fonder des soupçons d’infraction. Il lui appartenait en effet d’ouvrir une instruction avant de conclure péremptoirement qu’aucune infraction pénale n’avait été commise. En ne donnant pas au recourant la possibilité de faire entendre les témoins de la scène qui pourraient être identifiés, le Ministère public n’a pas tenu compte d’un moyen de preuve déterminant pour l’établissement des faits.</w:t>
      </w:r>
    </w:p>
    <w:p>
      <w:r>
        <w:t>- 6 - Dès lors qu’un moyen de preuve n’a pas été pris en considération, c’est à tort que le Ministère publique a refusé d’entrer en matière. 3. Au vu de ce qui précède, le recours doit être admis et l’ordonnance entreprise annulée. Le dossier de la cause sera renvoyé au Ministère public pour qu’il ouvre une instruction et procède notamment à l’audition des personnes ayant assisté à l’altercation du 31 janvier 2022. Vu l’admission du recours, les frais de la procédure, constitués en l’espèce du seul émolument d'arrêt, par 660 fr. (art. 20 al. 1 TFIP [Tarif des frais de procédure et indemnités en matière pénale du 28 septembre 2010 ; BLV 312.03.1]), seront laissés à la charge de l’Etat (art. 428 al. 4 CPP). Le montant de 550 fr. versé par le recourant à titre de sûretés lui sera par ailleurs restitué (art. 7 TFIP). Par ces motifs, la Chambre des recours pénale prononce : I. Le recours est admis. II. L’ordonnance du 15 septembre 2022 est annulée. III. Le dossier de la cause est renvoyé au Ministère public de l’arrondissement de Lausanne pour qu’il procède dans le sens des considérants. IV. Les frais d’arrêt, par 660 fr. (six cent soixante francs), sont laissés à la charge de l’Etat. V. Le montant de 550 fr. (cinq cent cinquante francs) versé par X.________ à titre de sûretés lui est restitué. VI. L’arrêt est exécutoire. La présidente : La greffière :</w:t>
      </w:r>
    </w:p>
    <w:p>
      <w:r>
        <w:t>- 7 - Du Le présent arrêt, dont la rédaction a été approuvée à huis clos, est notifié, par l'envoi d'une copie complète, à : - M. X.________, - Ministère public central, et communiqué à : - M. le Procureur de l’arrondissement de Lausanne, - M. 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CPP ; ATF 144 IV 81 consid. 2.3.3 ; Grodecki/Cornu, in : Jeanneret/Kuhn/Perrier Depeursinge [édit.], Code de procédure pénale suisse, Commentaire romand,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w:t>
      </w:r>
    </w:p>
    <w:p>
      <w:r>
        <w:t>- 5 - preuve d’une infraction à la charge d’une personne déterminée (TF 6B_541/2017 du 20 décembre 2017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