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PE22.015705 vom 3. Oktober 2022</w:t>
      </w:r>
    </w:p>
    <w:p>
      <w:r>
        <w:t>VD Tribunal cantonal, 2022-10-03, FR</w:t>
      </w:r>
    </w:p>
    <w:p>
      <w:r>
        <w:rPr>
          <w:b/>
        </w:rPr>
        <w:t xml:space="preserve">Quelle: </w:t>
      </w:r>
      <w:r>
        <w:t>https://mcp.opencaselaw.ch/entscheid/vd_gerichte_PE22.015705</w:t>
      </w:r>
    </w:p>
    <w:p>
      <w:r>
        <w:t>FR: VD_GERICHTE PE22.015705 du 3 octobre 2022</w:t>
      </w:r>
    </w:p>
    <w:p>
      <w:r>
        <w:t>IT: VD_GERICHTE PE22.015705 del 3 ottobre 2022</w:t>
      </w:r>
    </w:p>
    <w:p>
      <w:pPr>
        <w:pStyle w:val="Heading2"/>
      </w:pPr>
      <w:r>
        <w:t>Erwägungen</w:t>
      </w:r>
    </w:p>
    <w:p>
      <w:r>
        <w:rPr>
          <w:b/>
        </w:rPr>
        <w:t>E. 1</w:t>
      </w:r>
    </w:p>
    <w:p>
      <w:r>
        <w:t>Le recours a été déposé en temps utile (art. 310 al. 2 et 322 al.</w:t>
      </w:r>
    </w:p>
    <w:p>
      <w:r>
        <w:rPr>
          <w:b/>
        </w:rPr>
        <w:t>E. 2</w:t>
      </w:r>
    </w:p>
    <w:p>
      <w:r>
        <w:t>CPP [Code de procédure pénale suisse du 5 octobre 2007 ; RS 312.0]), contre une ordonnance de non-entrée en matière rendue par le ministère public (art. 393 al. 1 let. a CPP), par le plaignant qui a qualité pour recourir (art. 382 al. 1 CPP).</w:t>
      </w:r>
    </w:p>
    <w:p>
      <w:r>
        <w:rPr>
          <w:b/>
        </w:rPr>
        <w:t>E. 2.1</w:t>
      </w:r>
    </w:p>
    <w:p>
      <w:r>
        <w:t>Le recours contre les décisions notifiées par écrit ou oralement est motivé et adressé par écrit à l’autorité de recours (art. 396 al. 1 CPP). Selon l’art. 393 al. 2 CPP, le recours peut être formé pour violation du droit, y compris l’excès et l’abus du pouvoir d’appréciation, le déni de justice et le retard injustifié (let. a), constatation incomplète ou erronée des faits (let. b) ou inopportunité (let. c).</w:t>
      </w:r>
    </w:p>
    <w:p>
      <w:r>
        <w:rPr>
          <w:b/>
        </w:rPr>
        <w:t>E. 2.2</w:t>
      </w:r>
    </w:p>
    <w:p>
      <w:r>
        <w:t>et les réf.).</w:t>
      </w:r>
    </w:p>
    <w:p>
      <w:r>
        <w:rPr>
          <w:b/>
        </w:rPr>
        <w:t>E. 2.2.1</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w:t>
      </w:r>
    </w:p>
    <w:p>
      <w:r>
        <w:t>- 5 - modifier la décision en sa faveur (TF 1B_510/2020 du 15 septembre 2020 consid. 2.2 et les réf.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w:t>
      </w:r>
    </w:p>
    <w:p>
      <w:r>
        <w:rPr>
          <w:b/>
        </w:rPr>
        <w:t>E. 2.2.2</w:t>
      </w:r>
    </w:p>
    <w:p>
      <w:r>
        <w:t>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1B_510/2020 du 15 septembre 2020 consid.</w:t>
      </w:r>
    </w:p>
    <w:p>
      <w:r>
        <w:rPr>
          <w:b/>
        </w:rPr>
        <w:t>E. 2.3</w:t>
      </w:r>
    </w:p>
    <w:p>
      <w:r>
        <w:t>En l’espèce, le recourant soutient que « l’autorité concernée refuse de prendre en compte ma demande malgré les annexes transmises avec les deux lettres mentionnées en préambule ». Il n’indique ainsi ni les points de la décision qu’il attaque, soit la formulation que devrait avoir la nouvelle décision, ni les motifs qui commandent une autre décision, soit dans quelle mesure il critique l’établissement des faits ou l’application du droit. Par conséquent, dès lors que les conditions posées par les art. 385 al. 1 et 393 al. 2 CPP ne sont manifestement pas remplies, le recours doit être déclaré irrecevable pour défaut de motivation.</w:t>
      </w:r>
    </w:p>
    <w:p>
      <w:r>
        <w:t>- 6 - De toute manière, même si le recours était recevable, il devrait être rejeté. En effet, le recourant n’expose pas le contexte des infractions qu’il reproche à la Procureure P.________, et, comme expliqué par le Procureur général, on ne discerne aucun élément constitutif d’aucune des infractions invoquées et le jugement de la Cour d’appel pénale du 10 novembre 2021 fait actuellement l’objet d’un recours auprès du Tribunal fédéral qui échappe à la compétence des autorités vaudoises.</w:t>
      </w:r>
    </w:p>
    <w:p>
      <w:r>
        <w:rPr>
          <w:b/>
        </w:rPr>
        <w:t>E. 3</w:t>
      </w:r>
    </w:p>
    <w:p>
      <w:r>
        <w:t>Les frais de la procédure de recours, par 550 fr. (art. 20 al. 1 TFIP [tarif des frais de procédure et indemnités en matière pénale du 28 septembre 2010 ; BLV 312.03.1), seront mis à la charge du recourant, qui est considéré comme ayant succombé (art. 428 al. 1, 2e phrase CPP). Par ces motifs, la Chambre des recours pénale prononce : I. Le recours est irrecevable. II. Les frais d’arrêt, par 550 fr. (cinq cent cinquante francs), sont mis à la charge de X.________. III. L’arrêt est exécutoire. La présidente : La greffière : Du Le présent arrêt, dont la rédaction a été approuvée à huis clos, est notifié, par l'envoi d'une copie complète, à : - M. X.________, - Ministère public central, et communiqué à : - M. le Procureur général du canton de Vaud,</w:t>
      </w:r>
    </w:p>
    <w:p>
      <w:r>
        <w:t>- 7 -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