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PE22.015080 vom 21. Juni 2023</w:t>
      </w:r>
    </w:p>
    <w:p>
      <w:r>
        <w:t>VD Tribunal cantonal, 2023-06-21, FR</w:t>
      </w:r>
    </w:p>
    <w:p>
      <w:r>
        <w:rPr>
          <w:b/>
        </w:rPr>
        <w:t xml:space="preserve">Quelle: </w:t>
      </w:r>
      <w:r>
        <w:t>https://mcp.opencaselaw.ch/entscheid/vd_gerichte_PE22.015080</w:t>
      </w:r>
    </w:p>
    <w:p>
      <w:r>
        <w:t>FR: VD_GERICHTE PE22.015080 du 21 juin 2023</w:t>
      </w:r>
    </w:p>
    <w:p>
      <w:r>
        <w:t>IT: VD_GERICHTE PE22.015080 del 21 giugno 2023</w:t>
      </w:r>
    </w:p>
    <w:p>
      <w:pPr>
        <w:pStyle w:val="Heading2"/>
      </w:pPr>
      <w:r>
        <w:t>Erwägungen</w:t>
      </w:r>
    </w:p>
    <w:p>
      <w:r>
        <w:rPr>
          <w:b/>
        </w:rPr>
        <w:t>E. 1</w:t>
      </w:r>
    </w:p>
    <w:p>
      <w:r>
        <w:t>Par ordonnance du 26 mai 2023, le Ministère public de l’arrondissement du Nord vaudois a refusé d’entrer en matière sur la plainte déposée le 12 août 2022 par R.________ (ci-après : le recourant) contre [...] (I) et a dit que le recourant devait rembourser à l’Etat, une fois cette ordonnance définitive et exécutoire, les frais de la procédure, par 353</w:t>
      </w:r>
    </w:p>
    <w:p>
      <w:r>
        <w:t>- 2 - 600 fr., en application de l’art. 420 CPP (Code de procédure pénale suisse du 5 octobre 2007 ; RS 312.0) (II). Selon le procès-verbal de notification du même jour, l’ordonnance de non-entrée en matière a été notifiée au recourant, détenu aux Etablissements de la plaine de l’Orbe (ci-après : les EPO), le 30 mai 2023.</w:t>
      </w:r>
    </w:p>
    <w:p>
      <w:r>
        <w:rPr>
          <w:b/>
        </w:rPr>
        <w:t>E. 2</w:t>
      </w:r>
    </w:p>
    <w:p>
      <w:r>
        <w:t>Par acte daté du 10 juin 2023, remis au bureau de poste des EPO le 12 juin 2023, le recourant a déposé un recours auprès de la Chambre des recours pénale contre l’ordonnance de non-entrée en matière du 26 mai 2023. Il a notam-ment conclu à ce que son recours « posté par courrier recommandé le 12 juin 2023 donc dans le délai imparti » soit déclaré valide, et a requis d’être mis au bénéfice de l’assistance judiciaire, à savoir être dispensé de l’avance de frais et se voir désigner un avocat d’office en la personne de Me Kathrin Gruber. Il n’a pas été ordonné d’échange d’écritures.</w:t>
      </w:r>
    </w:p>
    <w:p>
      <w:r>
        <w:rPr>
          <w:b/>
        </w:rPr>
        <w:t>E. 3.1.1</w:t>
      </w:r>
    </w:p>
    <w:p>
      <w:r>
        <w:t>Le recours doit être envoyé par écrit, dans un délai de dix jours dès la notification de la décision attaquée (art. 396 al. 1 CPP). Les délais fixés en jours commencent à courir le jour qui suit leur notification ou l’évènement qui les déclenche (art. 90 al. 1 CPP). Si le dernier jour du délai est un samedi, un dimanche ou un jour férié selon le droit fédéral ou cantonal, le délai expire le premier jour ouvrable qui suit (art. 90 al. 2 CPP). Le délai est réputé observé si l’acte de procédure est accompli auprès de l’autorité compétente au plus tard le dernier jour du délai (art. 91 al. 1 CPP).</w:t>
      </w:r>
    </w:p>
    <w:p>
      <w:r>
        <w:rPr>
          <w:b/>
        </w:rPr>
        <w:t>E. 3.1.2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w:t>
      </w:r>
    </w:p>
    <w:p>
      <w:r>
        <w:t>- 3 -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Basler Kom-mentar, Schweizerische Strafprozessordnung, Jugendstrafprozessordnung, 2e éd., Bâle 2014, n. 1a ad art. 385 CPP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déposées devant l’instance précédente (TF 6B_1447/2022 du 14 mars 2023 consid. 1.1 et les références citées ; TF 1B_318/2021 du 25 janvier 2022 consid. 4.1 ; TF 6B_191/2021 du 11 août 2021 consid. 2 ; Calame, Com-mentaire romand, Code de procédure pénale suisse, 2e éd., Bâle 2019, n. 21 ad art. 385 CPP ; Guidon, Basler Kommentar, op. cit., n. 9c ad art. 396 CPP et les réfé- rences citées).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(TF 6B_1447/2022 du 14 mars 2023 consid. 1.1 ; TF 1B_318/2021 du 25 janvier 2022 consid. 4.1 et les références citées).</w:t>
      </w:r>
    </w:p>
    <w:p>
      <w:r>
        <w:t>- 4 -</w:t>
      </w:r>
    </w:p>
    <w:p>
      <w:r>
        <w:rPr>
          <w:b/>
        </w:rPr>
        <w:t>E. 3.2</w:t>
      </w:r>
    </w:p>
    <w:p>
      <w:r>
        <w:t>En l’espèce, le recourant a reçu l’ordonnance querellée le 30 mai 2023. Le délai de dix jours pour recourir contre celle-ci a commencé à courir le lendemain, à savoir le 31 mai 2023, et est arrivé à échéance le vendredi 9 juin 2023. Ainsi, remis à la poste le lundi 12 juin 2023, soit trois jours plus tard, le recours est manifestement tardif et doit être déclaré irrecevable. On relève que le délai de recours n’est pas suspendu durant les week-ends, comme semble le faire valoir le recourant, dès lors que c’est seulement lorsque le dernier jour du délai est un samedi ou un dimanche qu’il est reporté au premier jour ouvrable suivant. De plus, le fait – non étayé – que l’intéressé ait été aux arrêts entre le 3 et le 8 juin 2023 n’a pas d’incidence, dans la mesure où celui-ci a de toute manière eu la possibilité de rédiger et de poster son recours entre le 31 mai et le 2 juin 2023 ou le 9 juin 2023. Au demeurant, il ne sollicite pas la restitution du délai de recours pour ce motif. Pour le reste, le recourant se contente d’indiquer qu’un détenu a porté plainte contre lui, « sans preuve ni raison et sans témoignage » et trouve écœurant qu’un procureur « balaye » en prétendant avoir des témoignages contraires à son dépôt de plainte. Or, cette motivation, qui ne fait même pas mention de l’ordonnance querellée, n’est pas suffisante au regard des exigences prévues par l’art. 385 al. 1 CPP et la jurisprudence. A toutes fins utiles, on relève qu’il n’y aurait pas eu matière à donner un délai supplémentaire au recourant pour compléter son acte, l’art. 385 al. 2 CPP ne devant pas être appliqué pour permettre de suppléer un défaut de motivation.</w:t>
      </w:r>
    </w:p>
    <w:p>
      <w:r>
        <w:rPr>
          <w:b/>
        </w:rPr>
        <w:t>E. 4</w:t>
      </w:r>
    </w:p>
    <w:p>
      <w:r>
        <w:t>En définitive, le recours doit être déclaré irrecevable, sans échange d’écritures (art. 390 al. 2 CPP). La requête d’assistance judiciaire doit être rejetée, dans la mesure où le recours était manifestement dénué de chances de succès ; quant à l’action civile, elle est, pour les mêmes motifs, vouée à l’échec (art. 136 al. 1 let. b CPP).</w:t>
      </w:r>
    </w:p>
    <w:p>
      <w:r>
        <w:t>- 5 - Les frais de la procédure de recours, par 550 fr. (art. 20 al. 1 TFIP [tarif des frais de procédure et indemnités en matière pénale du 28 septembre 2010 ; BLV 312.03.1]), seront mis à la charge du recourant, qui succombe (art. 428 al. 1 CPP). Par ces motifs, la Chambre des recours pénale prononce : I. Le recours est irrecevable. II. La requête d’assistance judiciaire est rejetée. III. Les frais d’arrêt, par 550 fr. (cinq cent cinquante francs), sont mis à la charge de R.________. IV. L’arrêt est exécutoire. La présidente : Le greffier : Du Le présent arrêt, dont la rédaction a été approuvée à huis clos, est notifié, par l’envoi d’une copie complète, à : - M. R.________, - Ministère public central, et communiqué à : - M. le Procureur de l’arrondissement du Nord vaudois, par l’envoi de photocopies.</w:t>
      </w:r>
    </w:p>
    <w:p>
      <w:r>
        <w:t>- 6 -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