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PE22.014009 vom 12. Januar 2024</w:t>
      </w:r>
    </w:p>
    <w:p>
      <w:r>
        <w:t>VD Tribunal cantonal, 2024-01-12, FR</w:t>
      </w:r>
    </w:p>
    <w:p>
      <w:r>
        <w:rPr>
          <w:b/>
        </w:rPr>
        <w:t xml:space="preserve">Quelle: </w:t>
      </w:r>
      <w:r>
        <w:t>https://mcp.opencaselaw.ch/entscheid/vd_gerichte_PE22.014009</w:t>
      </w:r>
    </w:p>
    <w:p>
      <w:r>
        <w:t>FR: VD_GERICHTE PE22.014009 du 12 janvier 2024</w:t>
      </w:r>
    </w:p>
    <w:p>
      <w:r>
        <w:t>IT: VD_GERICHTE PE22.014009 del 12 gennaio 2024</w:t>
      </w:r>
    </w:p>
    <w:p>
      <w:pPr>
        <w:pStyle w:val="Heading2"/>
      </w:pPr>
      <w:r>
        <w:t>Erwägungen</w:t>
      </w:r>
    </w:p>
    <w:p>
      <w:r>
        <w:rPr>
          <w:b/>
        </w:rPr>
        <w:t>E. 20</w:t>
      </w:r>
    </w:p>
    <w:p>
      <w:r>
        <w:t>octobre 2023, en concluant, avec suite de frais et dépens, au maintien de son opposition à l’ordonnance pénale du 19 juillet 2023 et à l’admission de sa « demande de relief », le dossier de la cause étant renvoyé au Ministère public pour la fixation d’une nouvelle audience. Il n’a pas été ordonné d’échange d’écritures. En d roit : 1. 1.1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(Schwarzenegger, in : Donatsch/Lieber/Summers/Wohlers [éd.], Kommentar zur Schweizerischen Straf-prozessordnung, 3e éd., Zurich/Bâle/Genève 2020, n. 2 ad art. 355 CPP ; Riklin, in : Niggli/Heer/Wiprächtiger [éd.], Basler Kommentar, Schweizerische Strafprozess-ordnung, Jugendstrafprozessordnung, 3e éd., Bâle 2023, tome II, n. 5 ad art. 355 CPP ; CREP 16 août 2023/616 consid. 1.1).</w:t>
      </w:r>
    </w:p>
    <w:p>
      <w:r>
        <w:t>- 4 - 1.2 Interjeté dans le délai légal, par le prévenu qui a qualité pour recourir (art. 382 al. 1 CPP) et dans les formes prescrites (art. 385 al. 1 CPP), le recours est recevable. 2. 2.1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6B_667/2021 du 4 juillet 2022 consid. 2.1 ; TF 6B_1511/2021 du 9 février 2022 consid. 6 ; TF 6B_1113/2020 du 25 mars 2021 consid. 3.1 et les réf. citées).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w:t>
      </w:r>
    </w:p>
    <w:p>
      <w:r>
        <w:t>- 5 - soumettre sa cause à l’examen d’un tribunal (ATF 146 IV 30 précité consid. 1.1.1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précité consid. 1.1.1 ; ATF 142 IV 158 précité consid. 3.1 ss ; ATF 140 IV 82 précité consid. 2.3 et 2.5 ; TF 6B_600/2022 du 17 août 2022 consid. 1.3 ; TF 6B_67/2020 du 17 avril 2020 consid. 2.1.2).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précité consid. 2.1.2). 2.2 En l'espèce, le mandat de comparution du Ministère public du 7 août 2023, qui le citait, ensuite de son opposition à l’ordonnance pénale rendue le 19 juillet 2023, à une audience le 20 octobre 2023, a bien été notifié au recourant. D'ailleurs, celui-ci a admis dans son courrier du 24 octobre 2023 qu'il s'était trompé de date et avait agendé sa comparution au 27 octobre 2023. Or, ce mandat de comparution comprenait en gras la mention de l’art. 355 al. 2 CPP relative aux conséquences d'un défaut. Le recourant, qui ne s’est pas présenté, sans excuse, à l’audience du 20 octobre 2023, est ainsi réputé avoir renoncé à ses droits de procédure en toute connaissance de cause. Pour justifier son empêchement, il invoque uniquement, postérieurement, une erreur de date à l’appui de sa demande de « relief ». Cela ne saurait à l’évidence constituer une excuse</w:t>
      </w:r>
    </w:p>
    <w:p>
      <w:r>
        <w:t>- 6 - valable au regard de la jurisprudence restrictive en la matière, puisque cette justification est intervenue après la tenue de l’audience. Au vu de ce qui précède, la procureure a appliqué à juste titre l'art. 355 al. 2 CPP et son ordonnance doit être confirmée. 3. 3.1 Dans son courrier du 24 octobre 2023, le recourant a également sollicité le « relief », soit une autre chance d'être entendu, respectivement, la fixation d’une nouvelle audience. Il s'agit d'une demande de restitution de délai. 3.2 Selon l’art. 94 al. 1 CPP, une partie peut demander la restitution d’un délai si elle a été empêchée de l’observer et qu’elle est de ce fait exposée à un préjudice important et irréparable. Selon l’art. 94 al. 2 CPP, la demande de restitution, dûment motivée, doit être adressée par écrit dans les trente jours à compter de celui où l’empêchement a cessé, à l’autorité auprès de laquelle l’acte de procédure aurait dû être accompli ; l’acte de procédure omis doit être répété durant ce délai. Enfin, un acte de procédure adressé à une autorité incompétente est réputé accompli en temps utile s’il parvient le dernier jour du délai à une autorité incompétente suisse, qui a alors l’obligation de le transmettre sans retard (art. 91 al. 4 CPP). La demande de restitution du délai doit être adressée à l’autorité auprès de laquelle l’acte de procédure aurait dû être accompli. Lors d’une opposition formée dans le cadre de la procédure de l’ordonnance pénale, la restitution du délai est de la compétence du Ministère public – ou de l’autorité compétente en matière de contravention (cf. art. 357 al. 1 et 2 CPP) – car c’est cette autorité qui devra se ressaisir de l’affaire une fois le délai restitué après l’opposition (Stoll, in : Jeanneret/Kuhn/Perrier Depeursinge [éd.], Commentaire romand, Code de procédure pénale suisse, 2e éd., Bâle 2019, n. 14 ad art. 94 CPP ; cf. également Gilliéron/Killias, in : Jeanneret/Kuhn/Perrier Depeursinge [éd.],</w:t>
      </w:r>
    </w:p>
    <w:p>
      <w:r>
        <w:t>- 7 - op. cit., n. 4 ad art. 356 CPP ; CREP 19 novembre 2021/1059 ; CREP 16 juillet 2021/636). 3.3 Le recourant demande le « relief » de la décision rendue par la procureure ensuite de l'absence de comparution. La question de la recevabilité de l’opposition ayant désormais été tranchée (ATF 142 IV 201, JdT 2017 IV 80), il incombe au Ministère public de statuer sur l’éventuelle requête de restitution du délai d'opposition contenue dans l’acte du recourant du 24 octobre 2023. La Cour de céans, matériellement incompétente, doit renvoyer le dossier au Ministère public à cette fin. 4. En définitive, le recours, mal fondé, doit être rejeté sans échange d’écritures (art. 390 al. 2 CPP) et l’ordonnance attaquée confirmée. Le dossier de la cause sera renvoyé au Ministère public pour qu’il statue sur la demande de restitution du délai d’opposition à l’ordonnance pénale rendue le 19 juillet 2023. Les frais de la procédure de recours, par 770 fr. (art. 422 al. 1 CPP ;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20 octobre 2023 est confirmée. III. Le dossier de la cause est transmis au Ministère public de l’arrondissement de l’Est vaudois pour qu’il procède dans le sens des considérants. IV. Les frais d’arrêt, par 770 fr. (sept cent septante francs), sont mis à la charge de D.________.</w:t>
      </w:r>
    </w:p>
    <w:p>
      <w:r>
        <w:t>- 8 - V. L’arrêt est exécutoire. Le président : La greffière : Du Le présent arrêt, dont la rédaction a été approuvée à huis clos, est notifié, par l'envoi d'une copie complète, à : - M. D.________, - M. [...], - Mme [...], - Ministère public central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