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PE22.013671 vom 31. Oktober 2023</w:t>
      </w:r>
    </w:p>
    <w:p>
      <w:r>
        <w:t>VD Tribunal cantonal, 2023-10-31, FR</w:t>
      </w:r>
    </w:p>
    <w:p>
      <w:r>
        <w:rPr>
          <w:b/>
        </w:rPr>
        <w:t xml:space="preserve">Quelle: </w:t>
      </w:r>
      <w:r>
        <w:t>https://mcp.opencaselaw.ch/entscheid/vd_gerichte_PE22.013671</w:t>
      </w:r>
    </w:p>
    <w:p>
      <w:r>
        <w:t>FR: VD_GERICHTE PE22.013671 du 31 octobre 2023</w:t>
      </w:r>
    </w:p>
    <w:p>
      <w:r>
        <w:t>IT: VD_GERICHTE PE22.013671 del 31 ottobre 2023</w:t>
      </w:r>
    </w:p>
    <w:p>
      <w:pPr>
        <w:pStyle w:val="Heading2"/>
      </w:pPr>
      <w:r>
        <w:t>Erwägungen</w:t>
      </w:r>
    </w:p>
    <w:p>
      <w:r>
        <w:rPr>
          <w:b/>
        </w:rPr>
        <w:t>E. 12</w:t>
      </w:r>
    </w:p>
    <w:p>
      <w:r>
        <w:t>décembre 1979 ; BLV 173.01]). En l’espèce, interjeté en temps utile devant l’autorité compétente, par le prévenu libéré qui a qualité pour recourir dans la mesure où il conteste la mise à sa charge des frais et le refus de toute indemnité en sa faveur (art. 382 al. 1 CPP), et satisfaisant aux conditions de forme prescrites (art. 385 al. 1 CPP), le recours est recevable. 1.2 Dès lors que le recours porte uniquement sur les conséquences économiques accessoires d’un classement et que le montant litigieux est inférieur à 5'000 fr., la cause relève de la compétence d’un membre de la Chambre des recours pénale du Tribunal cantonal statuant comme juge unique (art. 395 let. b CPP et art. 13 al. 2 LVCPP). 1.3 La production du dossier référencé sous n° PE 23.[...]-SRD est inutile pour les motifs décrits ci-dessous (cf. consid. 2.3 infra).</w:t>
      </w:r>
    </w:p>
    <w:p>
      <w:r>
        <w:t>- 6 - 2. 2.1 Le recourant conteste avoir utilisé d’anciennes pièces de cinq centimes à l’occasion du renouvellement de son abonnement le 8 septembre 2021 et réfute ainsi avoir adopté un quelconque comportement civilement répréhensible. Il soutient par ailleurs qu’au vu de sa situation personnelle et du fait que le procureur l’avait dans un premier temps condamné par ordonnance pénale sans procéder à des mesures d’instruction, le recours aux services d’un avocat était raisonnable et justifié. 2.2 2.2.1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w:t>
      </w:r>
    </w:p>
    <w:p>
      <w:r>
        <w:t>- 7 -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 TF 6B_886/2018 précité consid. 2.1.1). Le juge doit fonder sa décision sur des faits incontestés ou déjà clairement établis (ATF 112 Ia 371 consid. 2a ; TF 6B_87/2012 précité consid. 1.2).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6B_886/2018 précité consid. 2.1.1). 2.2.2 L’art. 429 al. 1 let. a CPP prévoit que si le prévenu est acquitté totalement ou en partie ou s’il bénéficie d’une ordonnance de classement, il a droit à une indemnité pour les dépenses occasionnées par l’exercice raisonnable de ses droits de procédure. L’indemnité visée par l’art. 429 al. 1 let. a CPP couvre en particulier les honoraires d’avocat, à condition que le recours à celui-ci procède d’un exercice raisonnable des droits de procédure (ATF 142 IV 45 consid. 2.1). L’Etat ne prend en charge les frais de défense que si l’assistance d’un avocat était nécessaire compte tenu de la complexité de l’affaire en fait ou en droit et que le volume de travail et donc les honoraires étaient ainsi justifiés (Message du Conseil fédéral du 21 décembre 2005 relatif à l’unification du droit de la procédure pénale, FF 2006 pp. 1057 ss, spéc. 1312 ch. 2.10.3.1 ; ATF 142 IV 45 consid. 2.1 ; TF 6B_706/2021 du 20 décembre 2021 consid. 2.1.1).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w:t>
      </w:r>
    </w:p>
    <w:p>
      <w:r>
        <w:t>- 8 -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 TF 6B_706/2021 du 20 décembre 2021 consid. 2.1.1). Selon la jurisprudence, l’indemnité doit correspondre au tarif usuel du barreau applicable dans le canton où la procédure se déroule (ATF 142 IV 163 consid. 3.1.2 ; TF 6B_565/2019 du 12 juin 2019 consid. 6.1). Aux termes de l’art. 26a TFIP (tarif des frais de procédure et indemnités en matière pénale du 28 septembre 2010 ; BLV 312.03.1), les indemnités allouées selon les art. 429 ss CPP à raison de l’assistance d’un avocat comprennent une indemnité pour l’activité de l’avocat ainsi que le remboursement des débours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(al. 3) (CREP 15 juillet 2022/438). 2.2.3 Il existe un parallélisme entre la réduction ou le refus de l'indemnité selon les art. 429 et 430 CPP et la mise à la charge du prévenu des frais de procédure selon l'art. 426 al. 1 et 2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 TF 6B_77/2013</w:t>
      </w:r>
    </w:p>
    <w:p>
      <w:r>
        <w:t>- 9 - du 4 mars 2013 consid. 2.4). L’art. 430 al. 1 CPP posant les mêmes conditions que l’art. 426 al. 2 CPP, il est adéquat de se référer dans les deux cas à la jurisprudence rendue en matière de condamnation aux frais du prévenu acquitté (ATF 137 IV 352 précité ; Chapuis, Commentaire romand, Code de procédure pénale suisse, Bâle 2011 [ci-après : CR CPP], n. 2 ad art. 426 CPP ; Mizel/Rétornaz, in : CR CPP, op. cit., nn. 2 et 3 ad art. 430 CPP). 2.3 2.3.1 En l’espèce, le Ministère public a tenu pour établi le fait que le recourant avait utilisé, le 8 septembre 2021, des pièces de cinq centimes échues depuis 1984 mais considérées par le distributeur de billets de train comme des pièces de cinquante centimes, pour renouveler son abonnement de parcours. Bien que ces faits ne soient pas punissables pénalement – la tentative n’étant pas poursuivie en cas de contravention – , il y voit une faute civile justifiant que les frais de procédure soient mis à la charge du recourant. Il s’agit donc de tout d’abord examiner si ces faits peuvent effectivement être considérés comme établis. A cet égard, le recourant a admis avoir tenté de renouveler son abonnement le 8 septembre 2021 au matin en utilisant de la petite monnaie sans toutefois y parvenir, le distributeur ayant interrompu la transaction et rendu les pièces insérées (PV aud. 2 lignes 75 ss). Il a en revanche catégoriquement contesté avoir utilisé d’anciennes pièces de cinq centimes à cette occasion (PV aud. 1, R. 7 ; PV aud. 2 lignes 75 ss). Les relevés produits par la plaignante font pour leur part uniquement état de l’utilisation de pièces de cinquante centimes et d’une pièce de 20 centimes (P. 5, P. 20/1 et 20/2). Interrogée sur les motifs pour lesquels elle arrivait à la conclusion que les pièces insérées par le recourant le 8 septembre 2021 n’était pas des pièces de cinquante centimes, comme indiqué sur le relevé du distributeur, mais des pièces de cinq centimes de 1984 (P. 18), la plaignante a fait valoir qu’il y avait un grand nombre de ces anciennes pièces dans le distributeur lorsque sa « tirelire » avait été vidée le 29 septembre 2021 (P. 21). Ces pièces ne peuvent toutefois pas être celles utilisées par le recourant puisque la</w:t>
      </w:r>
    </w:p>
    <w:p>
      <w:r>
        <w:t>- 10 - monnaie qu’il a introduite dans l’appareil le 8 septembre 2021 lui a été restituée lorsque l’opération a été interrompue (P. 5/20/1 et 2). La visite de police effectuée au domicile de recourant n’a par ailleurs pas permis la découverte d’anciennes pièces de cinq centimes (P. 4 p. 4). Dans ces circonstances, il faut admettre que le dossier ne contient pas suffisamment d’éléments pour retenir que le recourant aurait effectivement fait usage d’anciennes pièces cinq centimes lorsqu’il a voulu renouveler son abonnement le 8 septembre 2021. Il n’est ainsi pas établi qu’il ait adopté un comportement illicite à cette occasion. Partant, les conditions d’application de l’art. 426 al. 2 CPP ne sont pas réalisées et c’est à tort que les frais de procédure ont été mis à la charge du recourant. La production du dossier référencé sous n° PE 23.[...]-SRD est ainsi inutile. 2.3.2 Le recourant revendique l’allocation d’une indemnité de 3'272 fr. 90, soit l’équivalent de 8 heures et 55 minutes à 350 fr. et 50 fr. de débours plus la TVA (P. 22/1) pour les dépenses occasionnées par la procédure au sens de l’art. 429 al. 1 CPP. A cet égard, on relèvera que le recourant a dans un premier temps été condamné par ordonnance pénale à une amende de 1’000 fr., convertible en 10 jours de peine privative de liberté en cas de non- paiement. Il doit sans doute sa libération aux interventions et réquisitions du conseil qu’il a consulté après cette première condamnation. Bien qu’il ne s’agisse que d’une contravention, les enjeux de la procédure pénale étaient par ailleurs importants pour le recourant dont le statut précaire en Suisse, en tant que ressortissant irakien au bénéfice d’un permis de séjour annuel de type B, aurait pu être mis à mal par une condamnation. Au vu de ces éléments, le recours aux services d’un avocat apparaît donc raisonnable. Pour le reste, la liste des opérations produite ne prête pas le flanc à la critique sous réserve du tarif horaire de 350 fr. qui est trop élevé au regard de la nature et du peu de difficultés de la cause et qui doit être</w:t>
      </w:r>
    </w:p>
    <w:p>
      <w:r>
        <w:t>- 11 - ramené à 250 francs. L’indemnité arrondie au franc supérieur allouée au recourant au sens de l’art. 429 al. 1 CPP sera par conséquent arrêtée à 2'521 fr., soit des honoraires de 2'229 fr. 15, plus des débours de 5% pour la procédure de première instance, par 111 fr. 45, et la TVA à 7,7% sur le tout, par 180 fr. 25. 3. En définitive, le recours est partiellement admis et l’ordonnance de classement du 20 juillet 2023 réformée aux chiffres I et II de son dispositif dans le sens des considérants qui précèdent, l’ordonnance étant maintenue pour le surplus. Au vu de ce qui précède, les frais de la procédure de recours, constitués du seul émolument d'arrêt, par 990 fr. (art. 20 al. 1 TFIP [tarif des frais de procédure et indemnités en matière pénale du 28 septembre 2010 ; BLV 312.03.1]), seront mis par un quart, soit 247 fr. 50, à la charge du recourant – lequel obtient partiellement gain de cause puisqu’il réclamait une indemnité de 3'272 fr. 90 et obtient finalement le montant de 2'521 fr. (art. 428 al. 1 CPP) – le solde étant laissé à la charge de l’Etat (art. 423 al. 1 CPP). Le recourant, qui a procédé avec l’assistance d’un avocat de choix et qui a obtenu partiellement gain de cause, a droit de la part de l’Etat à une indemnité réduite pour les dépenses occasionnées par la procédure de recours au sens de l’art. 429 al. 1 let. a CPP. Il sollicite une indemnité de 2'391 fr. 80, correspondant à six heures et cinquante-cinq minutes de travail, dont 5 heures et 35 minutes assumées par l’avocate breveté et rémunérées au tarif horaire de 350 francs (P. 29/3). Cette durée est excessive au vu des écritures et de la nature de l’affaire. On retranchera tout d’abord le temps allégué d’une heure et vingt minutes consacré par l’avocate stagiaire à la consultation du dossier, la mise à jour du dossier étant un travail de secrétariat. Le temps de rédaction du recours, allégué à raison de cinq heures, doit aussi être réduit à trois heures, au vu de l’écriture déposée et s’agissant d’un dossier connu par l’avocat. Enfin, le tarif horaire sera ramené à 250 fr. pour les mêmes motifs que ceux évoqués ci-dessus (cf. consid. 2.3.2 supra). En retenant</w:t>
      </w:r>
    </w:p>
    <w:p>
      <w:r>
        <w:t>- 12 - finalement 3 heures et 35 minutes d’activité nécessaire d’avocat, l’indemnité à laquelle le recourant aurait pu prétendre s’il avait entièrement obtenu gain de cause, s’élèverait à 985 fr. en chiffres arrondis, soit des honoraires de 895 fr. 85, plus des débours forfaitaires de 2%, par 17 fr. 90, et la TVA à 7,7% sur le tout, par 70 fr. 35. Le recourant ayant partiellement obtenu gain de cause, l’indemnité sera réduite d’un quart et arrêtée, en chiffres arrondis, à 739 francs. Cette indemnité sera compensée, à due concurrence, avec les frais d’arrêt mis à la charge du recourant, de sorte qu’il lui sera en définitive alloué le montant de 491 fr. 50 (739 fr. - 247 fr. 50), à la charge de l’Etat. Par ces motifs, le juge unique prononce : I. Le recours est partiellement admis. II. L’ordonnance du 3 août 2023 est réformée aux chiffres I et II de son dispositif comme il suit : « I. alloue à R.________ une indemnité de CHF 2'521 fr. (deux mille cinq cent vingt-et-un francs) au sens de l’art. 429 al. 1 let. a CPP. II. laisse les frais de la procédure, par CHF 825.- (huit cent vingt-cinq francs), à la charge de l’Etat. » L’ordonnance est maintenue pour le surplus. III. Les frais de la procédure de recours, par 990 fr. (neuf cent nonante francs), sont mis à la charge du recourant à hauteur d’un quart, soit 247 fr. 50 (deux cent quarante-sept francs et cinquante centimes), le solde étant laissé à la charge de l’Etat. IV. Une indemnité réduite, de 739 fr. (sept cent trente-neuf francs), est allouée à R.________ pour les dépenses occasionnées par la procédure de recours, à la charge de l’Etat. Elle sera compensée avec la part des frais mis à la charge du recourant au chiffre III ci-dessus. V. L’arrêt est exécutoire.</w:t>
      </w:r>
    </w:p>
    <w:p>
      <w:r>
        <w:t>- 13 - Le juge unique : La greffière :</w:t>
      </w:r>
    </w:p>
    <w:p>
      <w:r>
        <w:t>- 14 - Du Le présent arrêt, dont la rédaction a été approuvée à huis clos, est notifié, par l'envoi d'une copie complète, à : - Me Mathilde Bessonnet, avocate (pour R.________), - Ministère public central, et communiqué à : - M. le Procureur de l’arrondissement de La Côte, - C.________ (votre réf. : [...] CK), - Service de la population ([...]1992),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