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PE22.013431 vom 19. Oktober 2022</w:t>
      </w:r>
    </w:p>
    <w:p>
      <w:r>
        <w:t>VD Tribunal cantonal, 2022-10-19, FR</w:t>
      </w:r>
    </w:p>
    <w:p>
      <w:r>
        <w:rPr>
          <w:b/>
        </w:rPr>
        <w:t xml:space="preserve">Quelle: </w:t>
      </w:r>
      <w:r>
        <w:t>https://mcp.opencaselaw.ch/entscheid/vd_gerichte_PE22.013431</w:t>
      </w:r>
    </w:p>
    <w:p>
      <w:r>
        <w:t>FR: VD_GERICHTE PE22.013431 du 19 octobre 2022</w:t>
      </w:r>
    </w:p>
    <w:p>
      <w:r>
        <w:t>IT: VD_GERICHTE PE22.013431 del 19 ottobre 2022</w:t>
      </w:r>
    </w:p>
    <w:p>
      <w:pPr>
        <w:pStyle w:val="Heading2"/>
      </w:pPr>
      <w:r>
        <w:t>Erwägungen</w:t>
      </w:r>
    </w:p>
    <w:p>
      <w:r>
        <w:rPr>
          <w:b/>
        </w:rPr>
        <w:t>E. 1</w:t>
      </w:r>
    </w:p>
    <w:p>
      <w:r>
        <w:t>Par ordonnance du 3 août 2022, le Ministère public de l'arrondissement du Nord vaudois a refusé d'entrer en matière sur la plainte déposée par L.________ contre N.________ (I) et a laissé les frais de procédure à la charge de l'Etat (II). 353</w:t>
      </w:r>
    </w:p>
    <w:p>
      <w:r>
        <w:t>- 2 -</w:t>
      </w:r>
    </w:p>
    <w:p>
      <w:r>
        <w:rPr>
          <w:b/>
        </w:rPr>
        <w:t>E. 2</w:t>
      </w:r>
    </w:p>
    <w:p>
      <w:r>
        <w:t>Par acte daté du 4 août 2022 et reçu au greffe du Ministère public de l’arrondissement du Nord vaudois le 10 août 2022, L.________ a déposé un recours contre cette ordonnance. Le 11 août 2022, le Ministère public a transmis le dossier de la cause à la Chambre des recours pénale comme objet de sa compétence.</w:t>
      </w:r>
    </w:p>
    <w:p>
      <w:r>
        <w:rPr>
          <w:b/>
        </w:rPr>
        <w:t>E. 3</w:t>
      </w:r>
    </w:p>
    <w:p>
      <w:r>
        <w:t>Par avis recommandé du 23 août 2022, la Chambre des recours pénale a invité la recourante à effectuer, dans un délai au 12 septembre 2022, un dépôt de 550 fr. à titre de sûretés pour les frais qui pourraient être mis à sa charge en cas de rejet ou d’irrecevabilité du recours. Cet avis précisait notamment que si les sûretés n’étaient pas fournies dans le délai imparti, la Chambre des recours pénale n’entrerait pas en matière sur le recours, sans percevoir de frais de procédure, conformément à l’art. 383 al. 2 CPP (Code de procédure pénale suisse du</w:t>
      </w:r>
    </w:p>
    <w:p>
      <w:r>
        <w:rPr>
          <w:b/>
        </w:rPr>
        <w:t>E. 5</w:t>
      </w:r>
    </w:p>
    <w:p>
      <w:r>
        <w:t>La recourante n'a pas versé les sûretés de 550 fr. dans le délai imparti. Elle n’a pas davantage demandé de prolongation ou de restitution du délai. Le recours est dès lors irrecevable (art. 383 al. 2 CPP ; CREP 8 mars 2021/199 ; CREP 22 décembre 2020/1025).</w:t>
      </w:r>
    </w:p>
    <w:p>
      <w:r>
        <w:t>- 3 -</w:t>
      </w:r>
    </w:p>
    <w:p>
      <w:r>
        <w:rPr>
          <w:b/>
        </w:rPr>
        <w:t>E. 6</w:t>
      </w:r>
    </w:p>
    <w:p>
      <w:r>
        <w:t>Les frais de la procédure de recours, constitués en l'espèce du seul émolument d'arrêt, par 330 fr. (art. 422 al. 1 CPP ; art. 20 al. 1 TFIP [tarif des frais de procédure et indemnités en matière pénale du 28 septembre 2010; BLV 312.03.1]), seront laissés à la charge de l'Etat (art. 423 al. 1 CPP). Par ces motifs, la Chambre des recours pénale prononce : I. Le recours est irrecevable. II. Les frais d’arrêt, par 330 fr. (trois cent trente francs), sont mis à la charge de L.________. III. L’arrêt est exécutoire. La présidente : Le greffier : Du Le présent arrêt, dont la rédaction a été approuvée à huis clos, est notifié, par l'envoi d'une copie complète, à : - Mme L.________, - Ministère public central, et communiqué à : - Mme la Procureure de l’arrondissement du Nord vaudois,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