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PE22.013066 vom 16. Juni 2024</w:t>
      </w:r>
    </w:p>
    <w:p>
      <w:r>
        <w:t>VD Tribunal cantonal, 2024-06-16, FR</w:t>
      </w:r>
    </w:p>
    <w:p>
      <w:r>
        <w:rPr>
          <w:b/>
        </w:rPr>
        <w:t xml:space="preserve">Quelle: </w:t>
      </w:r>
      <w:r>
        <w:t>https://mcp.opencaselaw.ch/entscheid/vd_gerichte_PE22.013066</w:t>
      </w:r>
    </w:p>
    <w:p>
      <w:r>
        <w:t>FR: VD_GERICHTE PE22.013066 du 16 juin 2024</w:t>
      </w:r>
    </w:p>
    <w:p>
      <w:r>
        <w:t>IT: VD_GERICHTE PE22.013066 del 16 giugno 2024</w:t>
      </w:r>
    </w:p>
    <w:p>
      <w:pPr>
        <w:pStyle w:val="Heading2"/>
      </w:pPr>
      <w:r>
        <w:t>Erwägungen</w:t>
      </w:r>
    </w:p>
    <w:p>
      <w:r>
        <w:rPr>
          <w:b/>
        </w:rPr>
        <w:t>E. 1</w:t>
      </w:r>
    </w:p>
    <w:p>
      <w:r>
        <w:t>Interjeté dans le délai légal contre une ordonnance de classement (art. 322 al. 2 et 396 al. 1 CPP) et dans les formes prescrites (art. 385 al. 1 CPP) auprès de l’autorité compétente (art. 13 LVCPP [loi vaudoise du 19 mai 2009 d’introduction du Code de procédure pénale suisse ; BLV 312.01] ; art. 80 LOJV [loi vaudoise du 12 décembre 1979 d’organisation judiciaire ; BLV 173.01]), par la partie plaignante qui a qualité pour recourir (art. 382 al. 1 CPP), le recours de C.________ est recevable.</w:t>
      </w:r>
    </w:p>
    <w:p>
      <w:r>
        <w:rPr>
          <w:b/>
        </w:rPr>
        <w:t>E. 2.1</w:t>
      </w:r>
    </w:p>
    <w:p>
      <w:r>
        <w:t>La recourante reproche au Ministère public d’avoir retenu qu’elle avait la connaissance de l’auteur de l’infraction en 2019, et ce uniquement sur la base des déclarations qu’elle a faites lors de son audition par le Ministère public. Elle soutient que le fait qu’elle ait dit qu’elle avait « bien évidement » pensé en 2019 que son mari était à l’origine de l’acte de soustraction a été mal interprété. Elle fait valoir que dans le contexte d’un divorce houleux, elle se devait de disposer de plus que de simples soupçons à l’égard de son ex-mari avant de l’accuser. Or, avant de constater, le 15 avril 2022, que ce tableau était chez lui, « elle ne pouvait que nourrir des soupçons, certes forts, mais qui pouvaient toujours s’avérer infondés ».</w:t>
      </w:r>
    </w:p>
    <w:p>
      <w:r>
        <w:rPr>
          <w:b/>
        </w:rPr>
        <w:t>E. 2.2</w:t>
      </w:r>
    </w:p>
    <w:p>
      <w:r>
        <w:t>Conformément à l'art. 319 al. 1 let. d CPP, le ministère public ordonne le classement de tout ou partie de la procédure lorsqu'il est établi que certaines conditions à l'ouverture de l'action pénale ne peuvent pas être remplies ou que des empêchements de procéder sont apparus. Les conditions à l'ouverture de l'action pénale sont notamment l'existence d'une plainte pénale valable pour les infractions poursuivies sur plainte (ATF 136 III 502 consid. 6.3.2; ATF 128 IV 81 consid. 2a ; TF 7B_77/2022 du</w:t>
      </w:r>
    </w:p>
    <w:p>
      <w:r>
        <w:t>- 7 - 12 décembre 2023 consid. 3.1 ; TF 6B_139/2021 du 9 juin 2021 consid. 2 ; TF 6B_1275/2019 du 12 février 2020 consid. 2.1). Selon l'art. 30 al. 1 CP, si une infraction n'est punie que sur plainte – ce qui est le cas du vol au préjudice de proches (art. 139 ch. 1 et</w:t>
      </w:r>
    </w:p>
    <w:p>
      <w:r>
        <w:rPr>
          <w:b/>
        </w:rPr>
        <w:t>E. 2.3</w:t>
      </w:r>
    </w:p>
    <w:p>
      <w:r>
        <w:t>En l’espèce, il faut d’abord relever que la recourante ne conteste pas avoir été au courant du prétendu vol du tableau litigieux en 2019 déjà, puisqu’elle soutient dans son acte de recours que seule une connaissance certaine de l’auteur lui faisait défaut à cette date-là. C’est toutefois en vain que la recourante soutient qu’elle ne connaissait pas l’auteur du prétendu vol en 2019. D’abord, il faut relever que, conformément à ce que la recourante a allégué dans sa plainte (allégué no 1), la convention de divorce et son complément passés lors de l’audience qui s’est tenue le 11 avril 2018 devant le Président du Tribunal d’arrondissement prévoyaient que la recourante devait mettre les effets du prévenu – qui avait quitté le domicile conjugal – dans des cartons et les laisser dans sa propre cave, et que le prévenu devait venir le 1er mai 2018 emporter ces cartons et lui remettre, en les laissant dans la cave de la recourante, deux « reproductions de Rolf Knie en sa possession » (cf. P. 11/5 produite avec le premier recours, la pièce produite avec la plainte ne contenant pas le passage topique) ; il faut préciser que la recourante a admis dans sa plainte que ces deux reproductions représentaient trois tigres et respectivement un lion, et qu’il ne s’agit dès lors pas de la reproduction litigieuse du tableau de Rolf Knie qui représente un clown. Dans sa plainte, la recourante a également fait valoir (cf. allégué no 2) que, comme le prévenu ne s’était pas exécuté, son conseil l’avait mis en demeure, par courrier du 8 décembre 2020, non seulement de lui remettre les deux tableaux de Rolf Knie mentionnés dans la convention, mais également deux autres que celui-ci détenait ; il ressort effectivement de ce courrier que, à cette date, la recourante a mis en demeure le prévenu de lui « rendre » quatre tableaux de Rolf Knie (P. 5/2 : « La convention précitée prévoyait également que M. N.________ restituerait deux tableaux de Rolf Knie à son ex-épouse, ce qu’il n’a jamais</w:t>
      </w:r>
    </w:p>
    <w:p>
      <w:r>
        <w:t>- 9 - fait. En réalité, ce serait non pas deux, mais quatre tableaux de M. Knie que votre mandant doit rendre à Mme C.________ »). Il n’est pas contesté, ni contestable que, dans l’esprit de la recourante, ces deux autres reproductions qui devaient lui être rendues en décembre 2020 par le prévenu représentaient l’une des éléphants et l’autre un clown, cette dernière étant le tableau prétendument volé. Lorsqu’elle a été entendue en qualité de personne appelée à donner des renseignements le 7 septembre 2023, la recourante a admis qu’elle savait – déjà lors de la procédure de divorce – que les reproductions des éléphants et du clown manquaient et que c’était le prévenu qui les possédait (lignes 40 ss : « J’en ai d’ailleurs parlé dans le cadre de la procédure de divorce. J’ai divorcé en 2019. A votre demande, je précise qu’en 2019, je savais que le clown, ainsi que les éléphants, avaient été emportés et qu’ils n’étaient plus chez moi. Vous me demandez si j’ai pensé que mon ex-mari était à l’origine de ces actes. Je vous réponds que oui, bien évidemment » ; lignes 75 : « A l’audience civile, j’ai voulu déposer plainte à cette époque-là mais le conseil de la partie adverse m’a rétorqué que j’étais une quérulente » ; lignes 104 ss : « Pourquoi lors de la convention de divorce le 11 avril 2018, n’as-tu pas demandé la restitution du clown alors que tu as revendiqué deux autres tableaux qui t’ont été remis ? J’ai demandé de le faire mais le juge a mal protocolé. Le prévenu intervient en faisant remarquer que son ex-femme a signé cette convention. J’ai fait une grave erreur. J’ai d’ailleurs donné la garde des filles à leur père ce jour-là »). Il ressort donc de ce qui précède que la recourante a admis lors de son audition qu’elle avait demandé au Président du Tribunal d’arrondissement le 11 avril 2018 que la restitution par le prévenu du tableau litigieux fasse partie de la convention passée entre les parties, mais que celui-ci ne l’aurait pas protocolé et qu’elle aurait fait alors une grave erreur ; c’est dire qu’elle savait à cette date-là déjà que le prévenu possédait ledit tableau ; de même, et logiquement, c’est la raison pour laquelle elle a également admis lors de cette audition qu’en 2019, elle savait que les deux reproductions des tableaux de Rolf Knie</w:t>
      </w:r>
    </w:p>
    <w:p>
      <w:r>
        <w:t>- 10 - supplémentaires (des éléphants et du clown) manquaient et qu’elle soupçonnait fortement son ex-mari. Et c’est dans la même logique que, par le courrier de son avocat du 8 décembre 2020, elle a formellement requis la restitution des deux autres tableaux, dont le tableau du clown litigieux, de la part du prévenu. C’est dire que, contrairement à ce qu’elle soutient dans son recours, elle avait à ces dates-là parfaitement identifié que son ex-mari était le possesseur desdites reproductions. Si elle entendait se plaindre du fait qu’elle était la victime de la part de celui-ci d’une soustraction d’une reproduction d’un tableau lui appartenant, il lui incombait donc d’agir dans le délai de trois mois, conformément à l’art. 30 al. 1 CP, étant précisé qu’elle ne conteste pas que le prétendu vol aurait eu lieu entre proches. Or, ce délai de trois mois a couru depuis le 11 avril 2018, ou au plus tard dès le 8 décembre 2020, date à laquelle elle a mis en demeure le prévenu de lui restituer le tableau litigieux. La plainte, déposée le 14 juillet 2022, l’a ainsi été tardivement. C’est donc à juste titre que le Ministère public a classé la procédure pour ce motif, dès lors qu’une des conditions à l’ouverture de l’action pénale faisait défaut. Mal fondé, le moyen doit être rejeté. 3. 3.1 La recourante soutient que c’est à tort que, dans une argumentation subsidiaire, le Ministère public a considéré qu’il n’était pas acquis que le tableau litigieux devait lui être remis au terme de la procédure de divorce. Elle soutient que si cette preuve n’a pas pu être rapportée, c’est en raison de l’archivage du dossier de divorce auprès du tribunal, qui ne serait plus accessible. En outre, elle fait grief au Ministère public d’avoir écarté sa réquisition tendant à l’audition du prévenu, dès lors qu’il ne pourrait être exclu que ce dernier « puisse reconnaître devoir restituer ce tableau » ; « l’opportunité d’obtenir des aveux devait être explorée afin que l’instruction soit complète et la décision suffisamment étayée ». La recourante cite l’art. 318 al. 2 CPP. 3.2</w:t>
      </w:r>
    </w:p>
    <w:p>
      <w:r>
        <w:t>- 11 - 3.2.1 L'art. 319 al. 1 CPP prévoit aussi que le ministère public ordonne le classement de tout ou partie de la procédure lorsqu'aucun soupçon justifiant une mise en accusation n'est établi (let. a) ou lorsque les éléments constitutifs d’une infraction ne sont pas réunis (let. b). Selon la jurisprudence, cette disposition doit être appliquée conformément à l'adage « in dubio pro duriore ». Celui-ci découle du principe de la légalité (art. 5 al. 1 Cst. et art. 2 al. 2 CPP en relation avec les art. 319 al. 1 et 324 al. 1 CPP ;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3.2.2 En procédure pénale, l'art. 318 al. 2 CPP prévoit que le ministère public ne peut écarter une réquisition de preuves que si celle-ci exige l'administration de preuves sur des faits non pertinents, notoires, connus de l'autorité pénale ou déjà suffisamment prouvés en droit. Conformément à l'art. 139 al. 2 CPP, il n'y a en effet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6B_1138/2023 du 17 mai 2024 consid. 1.2.1 ; TF 6B_1309/2023 du 2 avril 2024 consid. 1.2 ; TF 6B_1403/2021 du 9 juin 2022 consid. 1.2, non publié in ATF 148 I 295).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144 II 427 consid. 3.1.3 ; ATF 141 I 60 consid. 3.3 ; ATF 136 I 229 consid. 5.3). 3.2.3 Aux termes de l’art. 139 ch. 1 CP, quiconque, pour se procurer ou procurer à un tiers un enrichissement illégitime, soustrait une chose</w:t>
      </w:r>
    </w:p>
    <w:p>
      <w:r>
        <w:t>- 12 - mobilière appartenant à autrui dans le but de se l’approprier est puni d’une peine privative de liberté de cinq ans au plus ou d’une peine pécuniaire. 3.3 En l’espèce, la recourante n’a pas apporté la preuve qu’elle était propriétaire du tableau en cause, et interpellée sur le prix payé et sa valeur actuelle, elle n’a pas répondu (cf. PV aud. 1, l. 67). Bien plus, elle a admis que, lors du divorce entre les parties – qui a impliqué la liquidation du régime matrimonial et la restitution des éventuels bien propres entre chaque époux –, ledit tableau n’avait pas été porté à l’inventaire des biens fait par notaire ensuite de la séparation (cf. PV aud. 1, lignes 99 ss). Or, comme vu ci-dessus, elle savait à cette date-là que la question de la restitution des quatre tableaux se posaient, et elle a par ailleurs accepté dans la convention partielle passée le 11 avril 2018 que deux reproductions de tableaux de Rolf Knie soient restituées par son ex-époux. Dans ces conditions, c’est en vain qu’elle soutient que l’archivage du dossier de la procédure de divorce est en cause. Selon la pièce qu’elle a produite, à savoir la réponse du Tribunal d’arrondissement du 19 septembre 2023 (P. 29/2/5), le dossier archivé – qui contient le jugement de divorce – était accessible, et seules les écritures des parties et les pièces produites ne l’étaient plus, celles-ci étant notoirement restituées aux parties. Etant donné que la procédure de divorce paraît s’être terminée en 2019, on pouvait attendre de la recourante – si jamais une des écritures ou pièces produites dans cette procédure ait pu avoir une quelconque valeur probante pour établir les faits sur lesquels reposait sa plainte de 2022 – qu’elle en ait gardé l’original ou une copie. Quoi qu’il en soit, la recourante prétend que des pièces archivées pourraient lui être utiles, sans préciser de quelle pièce il pourrait s’agir. Du reste, elle n’a à aucun moment requis la production de tout ou partie du dossier archivé – qui contient le procès-verbal de la cause et le jugement de divorce – de la part du Tribunal d’arrondissement, ni d’éventuelles pièces de la part du prévenu ; elle n’a pas non plus produit de telles pièces dans le délai de prochaine clôture, dont elle a demandé la prolongation sur environ six mois, ni à l’appui de son mémoire de recours.</w:t>
      </w:r>
    </w:p>
    <w:p>
      <w:r>
        <w:t>- 13 - Quant au rejet de la réquisition tendant à l’audition du prévenu, il faut relever que le Ministère public a, le 17 janvier 2024 et dans l’ordonnance de classement, motivé celui-ci par le fait qu’une telle audition n’avait pas été requise précédemment, et qu’au demeurant, les arguments présentés par la plaignante, soit des possibilités de conciliation et d’aveu, n’étaient pas pertinents ; en effet, le Ministère public relevait qu’il ressortait de l’audition de la plaignante du 7 septembre 2023 que celle-ci était opposée à une conciliation (le prévenu lui proposait de lui remettre le tableau moyennant qu’elle retire sa plainte, ce qu’elle a refusé). A l’appui de son mémoire de recours, la recourante ne soutient pas ni a fortiori n’expose pas en quoi l’appréciation anticipée de la preuve serait arbitraire. En particulier, la recourante n’explique pas comment l’audition du prévenu pourrait aboutir à modifier les considérations émises ci-dessus au sujet de la tardiveté de la plainte (cf. supra consid. 2), et on ne voit pas que tel pourrait être le cas. Elle se contente au surplus d’évoquer la possibilité que celui-ci avoue avoir commis le vol reproché, ce qui est manifestement illusoire étant donné la position qu’il a adoptée lors de l’audition de la recourante en qualité de personne appelée à donner des renseignements ; en effet, il a alors offert de lui restituer le tableau litigieux, mais seulement moyennant un retrait de plainte ; en outre, s’il était entendu comme prévenu, le recourant aurait le droit de garder le silence et de ne pas s’incriminer (art. 113 al. 1 CPP ; ATF 149 IV 9). Dans ces conditions, c’est donc à juste titre que le Ministère public a considéré, à titre subsidiaire, que l’un des éléments constitutifs de l’infraction de vol n’était pas réuni et qu’un classement se justifiait aussi sous l’angle de l’art. 319 al. 1 let. b CPP. Mal fondé, le moyen doit être rejeté.</w:t>
      </w:r>
    </w:p>
    <w:p>
      <w:r>
        <w:rPr>
          <w:b/>
        </w:rPr>
        <w:t>E. 4</w:t>
      </w:r>
    </w:p>
    <w:p>
      <w:r>
        <w:t>CP) et de la violation de domicile (art. 186 CP) –, toute personne lésée peut porter plainte contre l'auteur.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 ATF 131 IV 97 consid. 3.1), dans les formes et auprès des autorités compétentes selon l'art. 304 al. 1 CPP (TF 7B_77/2022 précité consid. 3.1 ; TF 6B_501/2020 du 15 décembre 2020 consid. 1.1.1). Le point de départ du délai de trois mois de l’art. 31 CP est la connaissance de l'auteur et, bien entendu également, de l'infraction (ATF 142 IV 129 consid. 4.3), plus précisément des éléments de fait qui constituent l'infraction (cf. ATF 126 IV 131 consid. 2a ; TF 7B_3/2022 et 7B_4/2022 du 1er février 2024 consid. 5.1 ; TF 6B_1356/2021 du 9 juin 2023 consid. 2.1.3 et les références citées ; TF 6B_5/2019 du 4 avril 2019 consid. 2.1.1 : "Tatbestandselemente" ; cf. également arrêts TF 6B_1079/2020 du 4 février 2021 consid. 2.4.2 ; TF 6B_317/2015 du 22 juin 2015 consid. 2.1 : "Kenntnis der Tat"). La connaissance par l'ayant droit doit être sûre et certaine, de sorte qu'il puisse considérer qu'une procédure dirigée contre l'auteur aura de bonnes chances de succès (ATF 142 IV 129 consid. 4.3 ; ATF 126 IV 131 consid. 2a). Il n'est en revanche pas nécessaire que l'ayant droit ait connaissance de la qualification juridique des faits (TF 7B_3/2022 et 7B_4/2022 précités consid. 5.1 ; TF 6B_152/2022 du 30 novembre 2022 consid. 3.1 ; TF 6B_1029/2020 du 5 octobre 2021 consid. 3.1.1). En outre, le délai ne court pas aussi longtemps que la commission d'une infraction demeure incertaine en raison de la situation factuelle (TF 6B_1356/2021</w:t>
      </w:r>
    </w:p>
    <w:p>
      <w:r>
        <w:t>- 8 - précité consid. 2.1.3 ; TF 6B_42/2021 du 8 juillet 2021 consid. 4.2.1 et les arrêts cités).</w:t>
      </w:r>
    </w:p>
    <w:p>
      <w:r>
        <w:rPr>
          <w:b/>
        </w:rPr>
        <w:t>E. 4.1</w:t>
      </w:r>
    </w:p>
    <w:p>
      <w:r>
        <w:t>Dans son mémoire de recours, la recourante a requis d’être mise au bénéfice de l’assistance judiciaire, en disant qu’elle motiverait cette requête dans une « requête annexe et subséquente ».</w:t>
      </w:r>
    </w:p>
    <w:p>
      <w:r>
        <w:t>- 14 -</w:t>
      </w:r>
    </w:p>
    <w:p>
      <w:r>
        <w:rPr>
          <w:b/>
        </w:rPr>
        <w:t>E. 4.2</w:t>
      </w:r>
    </w:p>
    <w:p>
      <w:r>
        <w:t>L'art. 136 CPP concrétise les conditions d'octroi de l'assistance judiciaire pour la partie plaignante dans un procès pénal. Selon l'art. 136 al. 1 let. a CPP , la direction de la procédure accorde entièrement ou partiellement l'assistance judiciaire à la partie plaignante pour faire valoir ses prétentions civiles si elle ne dispose pas des ressources suffisantes et que l'action civile ne paraît pas vouée à l'échec.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Cette norme – y compris dans sa nouvelle teneur depuis le 1er janvier 2024 – reprend ainsi les trois conditions cumulatives découlant de l'art. 29 al. 3 Cst., à savoir l'indigence, les chances de succès et le besoin d'être assisté (cf. TF 6B_1196/2022 du 26 janvier 2023 consid. 3.3 ; TF 1B_513/2022 du</w:t>
      </w:r>
    </w:p>
    <w:p>
      <w:r>
        <w:rPr>
          <w:b/>
        </w:rPr>
        <w:t>E. 4.3</w:t>
      </w:r>
    </w:p>
    <w:p>
      <w:r>
        <w:t>En l’espèce, la recourante n’a pas pris de conclusions civiles. Elle n’a en outre pas fourni, dans le délai de recours, les éléments nécessaires à la motivation de sa requête. En outre, contrairement à ce qu’elle a annoncé, elle n’a pas déposé subséquemment de requête motivée. Dans ces conditions, elle n’étaye ni ne rend vraisemblable aucune des conditions posées par l’art. 136 al. 1 let. a CPP, à savoir qu’elle ne dispose pas de ressources suffisantes et que ses éventuelles conclusions civiles ne sont pas vouées à l’échec. Sa requête est par conséquent irrecevable. Au vu de ce qui précède, d’éventuelles conclusions civiles ne pourraient de toute manière qu’être rejetées, ce qui entrainerait le rejet de la requête d’assistance judiciaire si elle était recevable. 5. Il résulte de ce qui précède que le recours doit être rejeté, la requête d’assistance judiciaire être déclarée irrecevable et l’ordonnance attaquée confirmée.</w:t>
      </w:r>
    </w:p>
    <w:p>
      <w:r>
        <w:t>- 16 - Les frais de la procédure de recours, par 1’540 fr. (art. 20 al. 1 TFIP [tarif des frais de procédure et indemnités en matière pénale du 28 septembre 2010 ; BLV 312.03.1]), seront mis à la charge de la recourante, qui succombe (art. 428 al. 1 CPP). Par ces motifs, la Chambre des recours pénale prononce : I. Le recours est rejeté. II. La requête d’assistance judiciaire est irrecevable. III. L’ordonnance du 20 février 2024 est confirmée. IV. Les frais d’arrêt, par 1'540 fr. (mille cinq cent quarante francs), sont mis à la charge de C.________. V. L’arrêt est exécutoire. Le président : La greffière : Du Le présent arrêt, dont la rédaction a été approuvée à huis clos, est notifié, par l'envoi d'une copie complète, à : - Me Benoît Morzier, avocat (pour C.________), - M. N.________, - Ministère public central ; et communiqué à : - Mme la Procureure de l’arrondissement de Lausanne,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décembre 2022 consid. 2.1; TF 1B_317/2021 du 9 décembre 2021 consid. 4.1; TF 6B_1321/2019 du 15 janvier 2020 consid. 3.5.1). L'art. 136 CPP concerne toutefois spécifiquement les conclusions civiles (TF 6B_1196/2022 précité consid. 3.3 ; TF 6B_1324/2021 du 20 septembre 2022 consid. 2.1 ; TF 6B_987/2020 du 4 mars 2021 consid. 2.2.1; TF 6B_359/2020 du 11 août 2020 consid. 3.3.1). Au regard de la teneur de l'art. 136 CPP,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p. 1160 ch. 2.3.4.3 ; TF 6B_1196/2022 précité consid. 3.3 ; TF 1B_119/2021 du 22 juillet 2021 consid. 2.1 ; TF 1B_561/2019 du 12 février 2020 consid. 2.1 ; TF 6B_816/2017 du 20 décembre 2017 consid. 2.4.1). Lors de la procédure de recours, l’assistance judiciaire gratuite doit faire l’objet d’une nouvelle demande (art. 136 al. 4 CPP).</w:t>
      </w:r>
    </w:p>
    <w:p>
      <w:r>
        <w:t>- 15 - Dans la mesure du possible, la partie plaignante doit chiffrer ses conclusions civiles dans sa déclaration au sens de l'art. 119 CPP, les motiver par écrit et citer les moyens de preuve qu'elle entend invoquer (art. 123 al. 1 CPP). La constitution de partie plaignante devant être opérée avant la clôture de la procédure préliminaire (art. 118 al. 3 CPP en lien avec les art. 318 ss CPP), elle intervient cependant à un stade où le lésé n'est pas nécessairement en mesure d'établir l'ampleur du préjudice subi, notamment certains éléments qui ne pourraient être déterminés qu'à l'issue de la procédure probatoire de première instance (art. 341 ss CPP ; TF 6B_1196/2022 précité consid. 3.3 ; TF 1B_94/2015 du 26 juin 2015 consid. 2.1; TF 6B_578/2014 du 20 novembre 2014 consid. 3.2.1). Le calcul et la motivation des conclusions civiles doivent être présentés au plus tard dans le délai fixé par la direction de la procédure conformément à l’art. 331 al. 2 CPP. Toutefois, selon la jurisprudence, la partie plaignante doit, dans sa demande d'assistance judiciaire gratuite, à chaque stade de la procédure, exposer notamment que l'action civile ne paraît pas dépourvue de chances de succès (cf. art. 136 al. 1 let. b CPP ; TF 6B_1196/2022 précité consid. 3.3 ; TF 6B_1324/2021 du 20 septembre 2022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