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PE22.012419 vom 21. September 2023</w:t>
      </w:r>
    </w:p>
    <w:p>
      <w:r>
        <w:t>VD Tribunal cantonal, 2023-09-21, FR</w:t>
      </w:r>
    </w:p>
    <w:p>
      <w:r>
        <w:rPr>
          <w:b/>
        </w:rPr>
        <w:t xml:space="preserve">Quelle: </w:t>
      </w:r>
      <w:r>
        <w:t>https://mcp.opencaselaw.ch/entscheid/vd_gerichte_PE22.012419</w:t>
      </w:r>
    </w:p>
    <w:p>
      <w:r>
        <w:t>FR: VD_GERICHTE PE22.012419 du 21 septembre 2023</w:t>
      </w:r>
    </w:p>
    <w:p>
      <w:r>
        <w:t>IT: VD_GERICHTE PE22.012419 del 21 settembre 2023</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(Schwarzenegger, in : Donatsch/Lieber/Summers/Wohlers [éd.], Kommentar zur Schweizerischen Strafprozessordnung, 3e éd., Zurich/Bâle/Genève 2020, n. 2 ad art. 356 CPP ; Gilliéron/Killias, in : Jeanneret et al. [éd.], Commentaire romand, Code de procédure pénale suisse, 2e éd., Bâle 2019, n. 5 ad art. 356 CPP ; CREP 13 janvier 2023/652 consid. 1.1 ; CREP du 31 août 2022/351 consid.1.1).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par la prévenue qui a qualité pour recourir (art. 382 al. 1 CPP) et dans les formes prescrites (art. 385 al. 1 CPP), le recours de H.________ est recevable.</w:t>
      </w:r>
    </w:p>
    <w:p>
      <w:r>
        <w:rPr>
          <w:b/>
        </w:rPr>
        <w:t>E. 2.1</w:t>
      </w:r>
    </w:p>
    <w:p>
      <w:r>
        <w:t>L’ordonnance pénale est notifiée par écrit aux personnes et aux autorités qui ont qualité pour former opposition (art. 353 al. 3 CPP). Le</w:t>
      </w:r>
    </w:p>
    <w:p>
      <w:r>
        <w:t>- 4 -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(CREP 18 juillet 2023/579). Elle est tardive si elle a été adressée au Ministère public après le délai de dix jours prévu par l'art. 354 al. 1 CPP. L’opposition doit être remise au plus tard le dernier jour du délai à l’autorité pénale, à la Poste suisse,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l’opposition arrive le dernier jour du délai au plus tard auprès d’une autorité suisse, même non compétente (art. 91 al. 4 CPP), ou que la Poste suisse en prenne possession avant l'expiration du délai (TF 6B_815/2023 du 16 juin 2023 consid. 3 ; TF 6B_39/2023 du 13 février 2023 consid. 2 ; TF 6B_692/2014 du 15 juillet 2014 ; TF 4A_258/2008 du 7 octobre 2008 consid. 2 et les références citées). L’opposant qui choisit de transmettre son opposition par une poste étrangère doit ainsi faire en sorte que celle-ci soit reçue à temps en la postant suffisamment tôt (TF 6B_815/2023 précité consid. 3 ; TF 6B_39/2023 précité consid. 2 ; TF 1B_116/2012 du 22 mars 2012 consid. 2 et les références).</w:t>
      </w:r>
    </w:p>
    <w:p>
      <w:r>
        <w:t>- 5 - Si une personne réside à l’étranger, elle doit se voir signaler que le dépôt de l’opposition auprès d’un office postal à l’étranger ne suffit pas à sauvegarder le délai d’opposition (ATF 145 IV 259, JdT 2019 IV 323 ; ATF 144 II 401, JdT 2019 I 203).</w:t>
      </w:r>
    </w:p>
    <w:p>
      <w:r>
        <w:rPr>
          <w:b/>
        </w:rPr>
        <w:t>E. 2.2</w:t>
      </w:r>
    </w:p>
    <w:p>
      <w:r>
        <w:t>La recourante invoque dans son recours que la procureure ne lui aurait « notifié aucun délai » et qu’elle n’a appris que par le prononcé attaqué que l’opposition devait s’exercer dans les dix jours dès la notification de l’ordonnance pénale. Or, il résulte de l’ordonnance pénale du 17 mai 2023 que, non seulement le délai de dix jours était bien indiqué au pied de la décision, mais aussi que si aucune opposition n’était formée dans ce délai, l’ordonnance était assimilée à un jugement passé en force. Au surplus, l’ordonnance pénale mentionnait l’incombance rappelée par la jurisprudence mentionnée ci-dessus, quand bien même la recourante était domiciliée en Suisse. Enfin, il résulte du suivi des envois de la poste que l’ordonnance contenant ces indications a bien été notifiée à la recourante le 25 mai 2023. Ainsi, le délai pour former opposition a commencé à courir le lendemain de la notification, soit le 26 mai 2023, et il est arrivé à échéance le dimanche 4 juin 2023, pour être reporté au lundi 5 juin 2023, premier jour ouvrable suivant cette échéance (art. 90 al. 2 CPP). Remise à la poste française le 13 juin 2023, l’opposition formée par H.________ est ainsi manifestement tardive, le délai de l’art. 354 al. 1 CPP n’étant pas susceptible de prolongation (art. 89 al. 1 CPP). Du reste, dans son courrier du 26 juin 2023, la recourante admet qu’elle a adressé son opposition tardivement. Partant, c’est à bon droit que le Tribunal de police de l’arrondissement La Côte a déclaré irrecevable l’opposition formée par H.________.</w:t>
      </w:r>
    </w:p>
    <w:p>
      <w:r>
        <w:t>- 6 -</w:t>
      </w:r>
    </w:p>
    <w:p>
      <w:r>
        <w:rPr>
          <w:b/>
        </w:rPr>
        <w:t>E. 3</w:t>
      </w:r>
    </w:p>
    <w:p>
      <w:r>
        <w:t>Au vu de ce qui précède, le recours interjeté par H.________, manifestement mal fondé, doit être rejeté sans échange d’écritures (art. 390 al. 2 CPP) et le prononcé attaqué confirmé. Les frais de la procédure de recours, constitués en l'espèce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rejeté. II. Le prononcé du 26 juin 2023 est confirmé. III. Les frais d’arrêt, par 660 fr. (six cent soixante francs), sont mis à la charge de H.________. IV. L’arrêt est exécutoire. La présidente : La greffière : Du Le présent arrêt, dont la rédaction a été approuvée à huis clos, est notifié, par l'envoi d'une copie complète, à : - Mme H.________, - Ministère public central ;</w:t>
      </w:r>
    </w:p>
    <w:p>
      <w:r>
        <w:t>- 7 - et communiqué à : - Me Daniel Kinzer, avocat (pour [...]), - M. le Président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