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PE22.012194 vom 15. November 2024</w:t>
      </w:r>
    </w:p>
    <w:p>
      <w:r>
        <w:t>VD Tribunal cantonal, 2024-11-15, FR</w:t>
      </w:r>
    </w:p>
    <w:p>
      <w:r>
        <w:rPr>
          <w:b/>
        </w:rPr>
        <w:t xml:space="preserve">Quelle: </w:t>
      </w:r>
      <w:r>
        <w:t>https://mcp.opencaselaw.ch/entscheid/vd_gerichte_PE22.012194</w:t>
      </w:r>
    </w:p>
    <w:p>
      <w:r>
        <w:t>FR: VD_GERICHTE PE22.012194 du 15 novembre 2024</w:t>
      </w:r>
    </w:p>
    <w:p>
      <w:r>
        <w:t>IT: VD_GERICHTE PE22.012194 del 15 novembre 2024</w:t>
      </w:r>
    </w:p>
    <w:p>
      <w:pPr>
        <w:pStyle w:val="Heading2"/>
      </w:pPr>
      <w:r>
        <w:t>Erwägungen</w:t>
      </w:r>
    </w:p>
    <w:p>
      <w:r>
        <w:rPr>
          <w:b/>
        </w:rPr>
        <w:t>E. 5</w:t>
      </w:r>
    </w:p>
    <w:p>
      <w:r>
        <w:t>octobre 2007 ; RS 312.0) étaient réalisées et a décidé de passer au jugement par défaut de F.________, qu’il a condamné par défaut pour dénonciation calomnieuse à une peine pécuniaire de 80 jours-amende à</w:t>
      </w:r>
    </w:p>
    <w:p>
      <w:r>
        <w:t>- 4 - 30 fr. le jour, peine complémentaire à celle prononcée le 1er avril 2022 par le Ministère public de l’arrondissement de Lausanne. Le dispositif de ce jugement a été notifié le 26 août 2024 aux parties. B. a) Par courrier du 3 septembre 2024, F.________ a demandé à être « re-jugé ». Il a précisé qu’il serait disponible dès le 4 novembre 2024, ayant trouvé un appartement à Thonon-les-Bains jusqu’au début de l’année 2025 (P. 36). b) Par acte du 6 septembre 2024, T.________, par son conseil, a annoncé faire appel contre le jugement rendu le 21 août 2024 par le Tribunal de police de l’arrondissement de Lausanne. c) Par courrier du 18 septembre 2024, F.________ a réitéré sa requête de nouveau jugement. d) Par prononcé du 25 septembre 2024, le Tribunal de police de l’arrondissement de Lausanne a rejeté la demande de nouveau jugement formée par F.________ le 3 septembre 2024 (I) et a dit que sa décision était rendue sans frais (II). Le premier juge a en substance considéré que le prévenu avait tout fait pour éviter de comparaître à l’audience du 21 août 2024, de sorte que les conditions de l’art. 366 al. 3 CPP étaient réalisées, et a retenu qu’il avait fait défaut aux débats sans excuse valable. Le prononcé a été notifié le 26 septembre 2024 sous pli recommandé à F.________. Selon l’extrait de suivi des envois de la Poste suisse, il a été distribué au guichet postal le 30 septembre 2024. C. Par acte du 10 octobre 2024, F.________, agissant seul, a recouru auprès de la Chambre de céans contre ce prononcé, en concluant implicitement à sa réforme en ce sens que la demande de nouveau</w:t>
      </w:r>
    </w:p>
    <w:p>
      <w:r>
        <w:t>- 5 - jugement soit admise. Il a en outre requis d’être « convoqué à une audience de recours pénale », précisant qu’il serait disponible dès le 16 décembre 2024. Il n’a pas été ordonné d’échange d’écritures. En d roit : 1. 1.1 Le prononcé par lequel un tribunal de première instance statue sur la validité d’une demande de nouveau jugement formée par le prévenu est susceptible de recours selon les art. 393 ss CPP (Maurer, in : Niggli/Heer/Wiprächtiger [éd.], Basler Kommentar, Schweizerische Strafprozessordnung, Jugendstrafprozess-ordnung, Art. 196-457 StPO – Art. 1-54 JStPO, 3e éd., Bâle 2023, n. 16 ad art. 368 StPo ; Parein/Parein- Reymond/Thalmann, in : Jeanneret et al. [éd.], Commentaire romand, Code de procédure pénale suisse, 2e éd., Bâle 2019 [ci-après : CR CPP], n. 12 ad art. 368 CPP ; CREP 18 janvier 2024/50 ; CREP 8 février 2023/95 ; CREP 24 mai 2022/362).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w:t>
      </w:r>
    </w:p>
    <w:p>
      <w:r>
        <w:t>- 6 - excessif de la part de l’autorité. Elle ne permet en revanche pas de suppléer un défaut de motivation, dès lors que la motivation de l'acte de recours doit être entièrement contenue dans celui-ci (TF 7B_587/2023 du 11 septembre 2024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du 14 mars 2023 consid. 1.1). 1.3 En l’espèce, le recours a été déposé en temps utile devant l’autorité compétente, par le condamné qui a qualité pour recourir (cf. art. 382 al. 1 CPP). Dans la mesure où l’acte ne contient ni conclusion formelle, ni argumentation concrète relative à son absence lors de l’audience du 21 août 2024, sur laquelle le recourant pourrait prétendre se fonder pour faire modifier le prononcé entrepris en sa faveur, il est douteux qu’il remplisse les exigences de motivation posées à l’art. 385 al. 1 CPP. La question de la recevabilité du recours peut toutefois demeurer ouverte dès lors que celui- ci doit de toute manière être rejeté pour les motifs qui suivent. 2. 2.1 Dans son acte du 10 octobre 2024, le recourant requiert d’être « convoqué à une audience de recours pénale ». 2.2 Aux termes de l’art. 397 al. 1 CPP, le recours fait l’objet d’une procédure écrite. Cette procédure n’est pas publique (art. 69 al. 3 let. c CPP). Si le recours n’est pas manifestement irrecevable ou mal fondé, la direction de la procédure notifie le mémoire de recours aux autres parties et à l’autorité inférieure pour qu’elles se prononcent (art. 390 al. 2 CPP). La décision est rendue par voie de circulation ou lors d’une délibération non publique (art. 390 al. 4 CPP). L’autorité de recours peut cependant, en vertu de l’art. 390 al. 5 CPP, ordonner des débats, d’office ou à la demande d’une partie. Une telle démarche doit toutefois demeurer</w:t>
      </w:r>
    </w:p>
    <w:p>
      <w:r>
        <w:t>- 7 - exceptionnelle (cf. art. 397 al. 1 CPP ; Message du 21 décembre 2005 relatif à l’unification du droit de la procédure pénale, FF 2006 p. 1297 ch. 2.9.2 ; TF 7B_505/2023 du 9 octobre 2023 consid. 3.3 ; TF 1B_332/2019 du 24 juillet 2019 consid. 3.1). Par ailleurs, l’art. 29 al. 2 Cst. (Constitution fédérale de la Confédération suisse du 18 avril 1999 ; RS 101) ne confère pas le droit d’être entendu oralement (ATF 134 I 140 consid. 5.3 et les références citées ; TF 1B_422/2014 du 20 janvier 2015 consid. 3.2 ; CREP 2 décembre 2022/931 et les références citées). 2.3 En l’espèce, le recourant n’expose pas pour quels motifs il y aurait lieu de procéder à la démarche exceptionnelle qu’est la fixation de débats. Pour ce premier motif, cette réquisition doit être rejetée dans la mesure où elle serait recevable. Au surplus, dès lors que l’intéressé a pu faire valoir ses arguments dans le cadre de la procédure, son droit d’être entendu a été respecté. La Chambre de céans n’est ainsi pas tenue de l’auditionner. Cette démarche est d’autant moins pertinente au vu des arguments d’emblée mal fondés qu’il fait valoir et dès lors qu’il n’expose pas en quoi son audition permettrait d’apporter des éléments qu’il n’aurait pas pu faire valoir par écrit. Sa requête doit dès lors être rejetée. 3. 3.1 Le recourant expose qu’il était à l’hôpital de Thonon le 21 juin 2024 « pour une sérieuse opération de la hanche et du ménisque » et soutient que cette opération n’aurait pas pu être reportée, d’une part en raison d’un important risque d’infection, et d’autre part en raison du planning du chirurgien. Il reproche au premier juge de ne pas lui avoir proposé une nouvelle date d’audience et de ne pas l’avoir cru quand il prétendait qu’il avait un emploi chez X.________, précisant à cet égard que son casier judiciaire français serait vierge. Il ajoute qu’il serait disponible dès le 16 décembre 2024, maintenant qu’il serait sorti de rééducation et sur le point de se rendre à Thonon-les-Bains, où il aurait loué « un petit meublé pendant un mois, le temps de rapatrier le reste de ses affaires à Paris », ce qui lui prendra jusqu’à la mi-décembre.</w:t>
      </w:r>
    </w:p>
    <w:p>
      <w:r>
        <w:t>- 8 - 3.2 L'art. 366 CPP règle les conditions auxquelles la procédure par défaut peut être engagée. Cette disposition prévoit ainsi que, si le prévenu, dûment cité, ne comparaît pas aux débats de première instance, le tribunal fixe de nouveaux débats et cite à nouveau le prévenu ou le fait amener ; il recueille les preuves dont l'administration ne souffre aucun délai (al. 1). Si le prévenu ne se présente pas aux nouveaux débats ou ne peut y être amené, ils peuvent être conduits en son absence ; le tribunal peut aussi suspendre la procédure (al. 2). Si le prévenu s'est lui-même mis dans l'incapacité de participer aux débats ou s'il refuse d'être amené de l'établissement de détention aux débats, le tribunal peut engager aussitôt la procédure par défaut (al. 3). Selon l'art. 366 al. 4 CPP, la procédure par défaut ne peut en outre être engagée que si le prévenu a eu suffisamment l'occasion de s'exprimer auparavant sur les faits qui lui sont reprochés (let. a) et si les preuves réunies permettent de rendre un jugement en son absence (let. b). 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a fait défaut aux débats sans excuse valable (al. 3). La loi n’énumère pas les cas dans lesquels l’excuse du condamné absent est « valable » (art. 368 al. 3 CPP). A titre d’exemples d’absence fautive, le Message du Conseil fédéral mentionne le cas du prévenu emprisonné qui refuse d’être conduit aux débats (art. 366 al. 3 CPP) et le cas où les déclarations du prévenu montrent clairement qu’il n’avait pas l’intention de se soumettre à l’obligation de comparaître (Message, FF 2006 pp. 1057 ss, spéc. 1286). Selon la jurisprudence du Tribunal fédéral, il faut considérer l’absence comme valablement excusée non seulement en cas de force majeure (impossibilité objective de comparaître), mais également en cas d’impossibilité subjective, due à des</w:t>
      </w:r>
    </w:p>
    <w:p>
      <w:r>
        <w:t>- 9 - circonstances personnelles ou à une erreur non imputable au défaillant (ATF 129 II 56 consid. 6.2 ; ATF 127 I 213 consid. 3a ; TF 7B_121/2022 du 18 juillet 2023 consid. 5.1.1 ; TF 6B_1165/2020 du 10 juin 2021 consid. 4.1). En revanche, fait défaut sans excuse valable le prévenu qui, ayant reçu le mandat de comparution, ne se présente pas, alors qu'il lui aurait été possible (en cas d'empêchement non fautif) de demander un report des débats ou, à tout le moins, de présenter un justificatif en temps utile (TF 7B_121/2022 précité). En effet, une absence aux débats ne saurait être valablement excusée si elle résulte d’une négligence coupable ; est ainsi fautive l’absence de celui qui se trouve à l’étranger alors qu’il sait qu’il sera prochainement convoqué à une audience de jugement, car il fait preuve de négligence coupable en omettant de s’organiser pour assurer sa présence à l’audience (Parein/Parein-Reymond/Thalmann, in : CR CPP, op. cit., n. 20 ad art. 368 CPP et les arrêts cités ; CREP 24 mai 2022/362 précité consid. 2.2 ; CREP 27 septembre 2013/566 consid. 3d). A également été jugée fautive, au vu des circonstances d'espèce, l’absence d'un prévenu qui fuit dans l'optique d'échapper à une procédure pénale (TF 6B_860/2013 du 7 mars 2014 consid. 4.3). 3.3 En l’espèce, le recourant explique de manière confuse qu’il était hospitalisé le 21 juin 2024, alors que le jugement rendu par défaut l’a été en raison de son absence à l’audience du 21 août 2024. S’il s’agit vraisemblablement d’une confusion entre les dates de ses prétendues opérations – le recourant ayant exposé par courrier du 12 août 2024 que son opération, initialement prévue dans le courant du mois de juin, avait dû être reportée au 20 août 2024 – il n’en demeure pas moins qu’il n’a produit aucune pièce démontrant de manière fiable un véritable empêchement d’ordre médical le 21 août 2024. S’il a certes produit un certificat médical à l’appui de sa demande de report du 12 août 2024, celui-ci ne fait ni mention d’une quelconque urgence, ni de la date de l’opération. Il n’a en outre produit à l’appui de son recours aucune pièce attestant de l’intervention subie et de la date de celle-ci, alors que le premier juge avait précisément rejeté sa demande de nouveau jugement au motif qu’aucun élément au dossier ne permettait d’établir qu’il avait récemment subi une quelconque opération. Force est ainsi de considérer</w:t>
      </w:r>
    </w:p>
    <w:p>
      <w:r>
        <w:t>- 10 - qu’il ne rend vraisemblable aucun cas de force majeure ni d’impossibilité subjective de comparaître à l’audience de jugement à laquelle il avait été valablement cité. Au contraire, comme l’a retenu à juste titre le premier juge, ses différents écrits peu clairs et confus laissent penser qu’il a délibérément évité de comparaître à l’audience du 21 août 2024, étant précisé que la justice n’est pas à sa disposition et qu’il lui appartenait de tout mettre en œuvre pour se présenter devant le Tribunal de police, ce qu’il ne démontre pas avoir fait. Compte tenu de ce qui précède, c’est à juste titre que le premier juge a retenu que le recourant avait fait défaut aux débats du 21 août 2024 sans excuse valable et, partant, qu’il a rejeté sa demande de nouveau jugement, étant relevé que le recourant a eu suffisamment l’occasion de s’exprimer sur les faits qui lui étaient reprochés (PV aud. 1 et 2) et que les preuves réunies au dossier permettaient de rendre un jugement en son absence, ce qu’il ne conteste au demeurant pas. 4. En définitive, le recours, manifestement mal fondé, doit être rejeté sans échange d’écritures (art. 390 al. 2 CPP) et le prononcé entrepris confirmé. Vu l’issue de la cause, les frais de la procédure de recours, constitués en l’espèce du seul émolument d’arrêt (art. 422 al. 1 CPP), par 1’100 fr. (art. 20 al. 1 TFIP [tarif des frais de procédure et indemnités en matière pénale du 28 septembre 2010 ; BLV 312.03.1]), seront mis à la charge du recourant, qui succombe (art. 428 al. 1 CPP).</w:t>
      </w:r>
    </w:p>
    <w:p>
      <w:r>
        <w:t>- 11 - Par ces motifs, la Chambre des recours pénale prononce : I. Le recours est rejeté dans la mesure où il est recevable. II. Le prononcé du 25 septembre 2024 est confirmé. III. Les frais d’arrêt, par 1’100 fr. (mille cent francs), sont mis à la charge de F.________. IV. L’arrêt est exécutoire. Le président : La greffière : Du Le présent arrêt, dont la rédaction a été approuvée à huis clos, est notifié, par l'envoi d'une copie complète, à : - M. F.________, - Ministère public central, et communiqué à : - M. le Président du Tribunal de police de l’arrondissement de Lausanne, - M. le Procureur de l’arrondissement de Lausanne, - Me François Gillard, avocat (pour T.________),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