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PE22.011936 vom 29. August 2022</w:t>
      </w:r>
    </w:p>
    <w:p>
      <w:r>
        <w:t>VD Tribunal cantonal, 2022-08-29, FR</w:t>
      </w:r>
    </w:p>
    <w:p>
      <w:r>
        <w:rPr>
          <w:b/>
        </w:rPr>
        <w:t xml:space="preserve">Quelle: </w:t>
      </w:r>
      <w:r>
        <w:t>https://mcp.opencaselaw.ch/entscheid/vd_gerichte_PE22.011936</w:t>
      </w:r>
    </w:p>
    <w:p>
      <w:r>
        <w:t>FR: VD_GERICHTE PE22.011936 du 29 août 2022</w:t>
      </w:r>
    </w:p>
    <w:p>
      <w:r>
        <w:t>IT: VD_GERICHTE PE22.011936 del 29 agosto 2022</w:t>
      </w:r>
    </w:p>
    <w:p>
      <w:pPr>
        <w:pStyle w:val="Heading2"/>
      </w:pPr>
      <w:r>
        <w:t>Erwägungen</w:t>
      </w:r>
    </w:p>
    <w:p>
      <w:r>
        <w:rPr>
          <w:b/>
        </w:rPr>
        <w:t>E. 1.1</w:t>
      </w:r>
    </w:p>
    <w:p>
      <w:r>
        <w:t>Les parties peuvent attaquer une décision rendue par l’autorité pénale compétente en matière de contraventions (art. 393 al. 1 let. a CPP [Code de procédure pénale suisse du 5 octobre 2007 ; RS 312.0] et 3 al. 2 LVCPP [Loi d’introduction du Code de procédure pénale suisse du 19 mai 2009 ; BLV 312.01]), en l'occurrence par l'autorité municipale, respectivement par un fonctionnaire de police (art. 3 al. 2 LContr [Loi sur les contraventions du 19 mai 2009 ; BLV 312.11), dans les dix jours devant l’autorité de recours (art. 396 al. 1 CPP). Déposé en temps utile devant l’autorité compétente par une partie qui a qualité pour recourir (art. 382 al. 1 CPP) et dans les formes prescrites (art. 385 al. 1 CPP), le recours est recevable.</w:t>
      </w:r>
    </w:p>
    <w:p>
      <w:r>
        <w:rPr>
          <w:b/>
        </w:rPr>
        <w:t>E. 1.2</w:t>
      </w:r>
    </w:p>
    <w:p>
      <w:r>
        <w:t>Dès lors que le recours porte uniquement sur les conséquences économiques accessoires d’une décision de classement et que le montant litigieux est inférieur à 5'000 fr., il relève de la compétence d’un membre de la Chambre des recours pénale du Tribunal cantonal statuant comme juge unique (art. 395 let. b CPP et art. 13 al. 2 LVCPP).</w:t>
      </w:r>
    </w:p>
    <w:p>
      <w:r>
        <w:rPr>
          <w:b/>
        </w:rPr>
        <w:t>E. 2.1</w:t>
      </w:r>
    </w:p>
    <w:p>
      <w:r>
        <w:t>La recourante fait valoir que l’intervention des policiers n’aurait pas été justifiée, puisque c’est à tort qu’elle aurait été accusée d’avoir un certificat Covid qui n’était pas valide. Elle allègue également ce qui suit : « deux brigadiers de Police-secours ont dû attendre dix minutes car je ne suis pas sortie tout de suite de l’eau lorsque la surveillante de piscine me l’a demandé. Je devais en effet nager encore dix minutes (physiothérapie) jusqu’à ce que je sois capable d’emprunter l’escalier pour sortir de la piscine et remarcher (en raison des crampes invalidantes) ». Elle aurait expliqué son problème à la surveillante et demandé à celle-ci de l’excuser auprès des agents. Pensant que la surveillante avait communiqué son problème aux agents, elle n’aurait pas jugé nécessaire de leur expliquer</w:t>
      </w:r>
    </w:p>
    <w:p>
      <w:r>
        <w:t>- 5 - les raisons de son retard et les policiers ne lui auraient par ailleurs pas reproché d’avoir dû l’attendre. Quant au ticket d’entrée dont elle ne s’est pas immédiatement acquittée, la recourante indique ce qui suit : « lorsqu’un appareil ne fonctionne pas et refuse mon argent à la gare de départ, je prends quand même le train puis achète mon ticket à la gare d’arrivée : j’ai fait de même à la piscine. Dès que je suis arrivée auprès des brigadiers de Police- secours, je leur ai dit que je devais d’abord acheter un ticket d’entrée et j’ai tendu mon billet de 100 fr. à l’employée de la piscine, rassurée qu’elle me rendrait la monnaie (comme elle ne me rendait pas mon Pass Covid, je n’avais pas osé lui donner mes 100 fr.) ». La recourante ajoute enfin que ce ticket aurait été réglé « uniquement parce [qu’elle] en [aurait] fait la demande expresse à [sa] sortie du bassin, l’employée de la piscine n’y [ayant] pas pensé (selon ses termes) ».</w:t>
      </w:r>
    </w:p>
    <w:p>
      <w:r>
        <w:rPr>
          <w:b/>
        </w:rPr>
        <w:t>E. 2.2</w:t>
      </w:r>
    </w:p>
    <w:p>
      <w:r>
        <w:t>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l’art. 426 al. 2 CPP indique que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w:t>
      </w:r>
    </w:p>
    <w:p>
      <w:r>
        <w:t>- 6 - 0.101).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w:t>
      </w:r>
    </w:p>
    <w:p>
      <w:r>
        <w:rPr>
          <w:b/>
        </w:rPr>
        <w:t>E. 2.3</w:t>
      </w:r>
    </w:p>
    <w:p>
      <w:r>
        <w:t>En l’espèce, force est de constater que la recourante est entrée et a profité des infrastructures de la piscine, alors même qu’elle ne s’était pas acquittée du ticket d’entrée. Elle se contredit par ailleurs</w:t>
      </w:r>
    </w:p>
    <w:p>
      <w:r>
        <w:t>- 7 - lorsqu’elle soutient dans son recours ne pas avoir osé donner son billet de 100 fr. à l’employée de la réception qui ne lui rendait pas son certificat Covid, alors qu’elle a soutenu devant la Commission de police qu’elle avait oublié de s’acquitter du ticket d’entrée. On ne saurait ensuite suivre le parallèle que la recourante effectue avec le fait qu’elle aurait pour principe qu’à défaut d’avoir pu s’acquitter d’un billet de train avant de partir, elle le ferait une fois arrivée à destination. En effet, un ticket pour bénéficier d’un transport ou d’une prestation doit être payé préalablement, faute de quoi une condamnation pour obtention frauduleuse d’une prestation, délit réprimé par l’art. 150 CP (Code pénal suisse du 21 décembre 1937 ; RS 311.0), peut être prononcée ou, à tout le moins, s’agissant d’un transport, une amende pour contravention à l’art. 57 LTV (Loi sur le transport de voyageurs du 20 mars 2009 ; RS 745.1). En accédant aux infrastructures de la piscine sans en payer l’entrée, la recourante a donc clairement enfreint une norme non seulement civile, mais également pénale. Si elle n’a pas été condamnée, c’est à défaut d’avoir fait l’objet d’une plainte et pour des motifs d’opportunité, puisqu’elle s’est finalement acquittée de son dû après l’intervention de la police. Quant au fait qu’elle n’ait pas obéi immédiatement à l’injonction de sortir du bassin – ce qu’elle ne conteste au demeurant pas mais justifie par le fait qu’elle aurait souffert de crampes invalidantes –, il est évident que lorsque des policiers, voire un surveillant de piscine, demandent à un client de sortir de l’eau, celui-ci doit s’exécuter immédiatement. En continuant malgré cela à nager pendant dix minutes selon ses propres explications, la recourante a désobéi aux consignes et prolongé l’intervention de la police, laquelle était en droit de procéder à son interpellation et au contrôle de son identité (cf. art. 20 LPol [Loi sur la police cantonale du 17 novembre 1975 ; BLV 133.11] et 306 al. 2 CPP), quand bien même son certificat Covid était valide comme elle le soutient.</w:t>
      </w:r>
    </w:p>
    <w:p>
      <w:r>
        <w:rPr>
          <w:b/>
        </w:rPr>
        <w:t>E. 3</w:t>
      </w:r>
    </w:p>
    <w:p>
      <w:r>
        <w:t>En définitive, il résulte de ce qui précède que le recours doit être rejeté sans échange d’écritures (art. 390 al. 2 CPP) et l’ordonnance entreprise confirmée.</w:t>
      </w:r>
    </w:p>
    <w:p>
      <w:r>
        <w:t>- 8 - Les frais de la procédure de recours, constitués du seul émolument d’arrêt, par 630 fr. (art. 20 al. 1 TFIP [Tarif des frais de procédure et indemnités en matière pénale du 28 septembre 2010 ; BLV 312.03.1]), seront mis à la charge de la recourante, qui succombe (art. 428 al. 1 CPP). Par ces motifs, le juge unique prononce : I. Le recours est rejeté. II. L’ordonnance du 16 juin 2022 est confirmée. III. Les frais d’arrêt, par 630 fr. (six cent trente francs), sont mis à la charge de D.________. IV. L’arrêt est exécutoire. Le juge unique : La greffière :</w:t>
      </w:r>
    </w:p>
    <w:p>
      <w:r>
        <w:t>- 9 - Du Le présent arrêt, dont la rédaction a été approuvée à huis clos, est notifié, par l'envoi d'une copie complète, à : - Mme D.________, - Ministère public central, et communiqué à : - M. le Président de la Commission de police d’Yverdon-les-Bains,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