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PE22.011732 vom 20. Februar 2023</w:t>
      </w:r>
    </w:p>
    <w:p>
      <w:r>
        <w:t>VD Tribunal cantonal, 2023-02-20, FR</w:t>
      </w:r>
    </w:p>
    <w:p>
      <w:r>
        <w:rPr>
          <w:b/>
        </w:rPr>
        <w:t xml:space="preserve">Quelle: </w:t>
      </w:r>
      <w:r>
        <w:t>https://mcp.opencaselaw.ch/entscheid/vd_gerichte_PE22.011732</w:t>
      </w:r>
    </w:p>
    <w:p>
      <w:r>
        <w:t>FR: VD_GERICHTE PE22.011732 du 20 février 2023</w:t>
      </w:r>
    </w:p>
    <w:p>
      <w:r>
        <w:t>IT: VD_GERICHTE PE22.011732 del 20 febbraio 2023</w:t>
      </w:r>
    </w:p>
    <w:p>
      <w:pPr>
        <w:pStyle w:val="Heading2"/>
      </w:pPr>
      <w:r>
        <w:t>Erwägungen</w:t>
      </w:r>
    </w:p>
    <w:p>
      <w:r>
        <w:rPr>
          <w:b/>
        </w:rPr>
        <w:t>E. 4</w:t>
      </w:r>
    </w:p>
    <w:p>
      <w:r>
        <w:t>Les frais de la procédure de recours sont fixés à 1’320 fr. (art. 20 al. 1 TFIP [tarif des frais de procédure et indemnités en matière pénale du 28 septembre 2010 ; BLV 312.03.1]). Au vu du travail accompli par Me Cyril-Marc Amberger, défenseur d'office de X.________,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7,7 % de TVA sur le tout, de sorte que l'indemnité d'office s'élève au total à 594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irrecevable. II. L'indemnité allouée à Me Cyril-Marc Amberger, défenseur d'office de X.________, est fixée à 594 fr. (cinq cent nonante- quatre francs). III. Les frais d'arrêt, par 1'320 fr. (mille trois cent vingt francs), ainsi que l'indemnité allouée à Me Cyril-Marc Amberger, par 594 fr. (cinq cent nonante-quatre francs), sont mis à la charge de X.________. IV. Le remboursement à l'Etat de l'indemnité allouée sous chiffre III ci-dessus ne sera exigible de X.________ que pour autant que sa situation financière le permette.</w:t>
      </w:r>
    </w:p>
    <w:p>
      <w:r>
        <w:t>- 14 - V. L’arrêt est exécutoire. La présidente : La greffière : Du Le présent arrêt, dont la rédaction a été approuvée à huis clos, est notifié, par l'envoi d'une copie complète, à : - Me Cyril-Marc Amberger, avocat (pour X.________), - Ministère public central, et communiqué à : - Mme la Procureure cantonale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- 15 -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