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PE22.010666 vom 14. Juli 2022</w:t>
      </w:r>
    </w:p>
    <w:p>
      <w:r>
        <w:t>VD Tribunal cantonal, 2022-07-14, FR</w:t>
      </w:r>
    </w:p>
    <w:p>
      <w:r>
        <w:rPr>
          <w:b/>
        </w:rPr>
        <w:t xml:space="preserve">Quelle: </w:t>
      </w:r>
      <w:r>
        <w:t>https://mcp.opencaselaw.ch/entscheid/vd_gerichte_PE22.010666</w:t>
      </w:r>
    </w:p>
    <w:p>
      <w:r>
        <w:t>FR: VD_GERICHTE PE22.010666 du 14 juillet 2022</w:t>
      </w:r>
    </w:p>
    <w:p>
      <w:r>
        <w:t>IT: VD_GERICHTE PE22.010666 del 14 luglio 2022</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A teneur de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Jugendstrafprozessordnung [ci-après : Basler Kommentar], 2e éd., Bâle 2014, n. 1a ad art. 385 CPP ; Pitteloud, Code de procédure pénale suisse, Commentaire à l’usage des praticiens, Zurich 2012, n. 1126). Le recourant doit ensuite énoncer « les motifs qui commandent une autre décision » (art. 385 al. 1 let. b CPP), à savoir les arguments, de fait ou de droit, sur lesquels il prétend se fonder pour faire modifier la décision en sa faveur (Lieber, in :</w:t>
      </w:r>
    </w:p>
    <w:p>
      <w:r>
        <w:t>- 4 - Donatsch/Lieber/Summers/Wohlers [éd.], Kommentar zur Schweizerischen Strafprozessordnung, 3e éd., Zurich/Bâle/Genève 2020, n. 2 ad art. 385 CPP ; Pitteloud, op. et loc. cit.). Ainsi, il doit indiquer dans quelle mesure et sous quel angle il entend critiquer l’établissement des faits ou l’application du droit (TF 1B_318/2021 du 25 janvier 2022 consid. 4.1 et les réf. citées ; Calame, in : Jeanneret/Kuhn/Perrier Depeursinge [éd.], Commentaire romand, Code de procédure pénale suisse, 2e éd., Bâle 2019, n. 20 ad art. 385 CPP). Lorsqu’un grief est tiré de la constatation incomplète ou erronée des faits (cf. art. 393 al. 2 let. b CPP), le recourant doit indiquer les moyens de preuve qu’il invoque (art. 385 al. 1 let. c CPP) ; il peut s’agir de tout moyen, nouveau ou déjà au dossier (Lieber, op. cit., n. 2 ad art. 385 CPP ; Calame, op. cit., n. 22 ad art. 385 CPP ; Stephenson/Thiriet, in Basler Kommentar, op. cit., n. 9 ad art. 396 CPP). Lorsque le recourant n’indique pas les moyens de preuve qu’il invoque, alors qu’il en a l’obligation en vertu de l’art. 385 al. 1 let. c CPP, l’autorité de recours n’est pas tenue de l’interpeller (Lieber, op. cit., n. 2 ad art. 385 CPP et la réf. citée ; Ziegler/Keller, op. cit., n. 4 ad art. 385 CPP). En effet, l’irrégularité n’affecte pas la recevabilité de l’écriture (cf. art. 385 al. 2 CPP) mais le fait invoqué, et l’autorité de recours peut écarter d’emblée un fait que la partie recourante invoque sans indiquer de moyen de preuve à son appui (Aubry Girardin, in : Corboz et al. [éd.], Commentaire de la LTF, 2e éd, Berne 2014, n. 46 ad art. 42 LTF ; Merz, in : Niggli/Uebersax/Wiprächtiger [éd.], Basler Kommentar, Bundesgerichtsgesetz, 2e éd., Bâle 2011, n. 24 ad art. 42 LTF).</w:t>
      </w:r>
    </w:p>
    <w:p>
      <w:r>
        <w:rPr>
          <w:b/>
        </w:rPr>
        <w:t>E. 1.3</w:t>
      </w:r>
    </w:p>
    <w:p>
      <w:r>
        <w:t>En l’espèce, U.________ a agi en temps utile. L’écriture qu’il a déposée est ainsi libellée (sic) : « Je désire ferment faire opposition contre la décision prise le 27 juin 22, concernant mon reproche envers la Direction des EPO entre la corrélation de ma santé et l’état de ma cellule, ainsi mon désir de vouloir changer de cette dernière. Je m’attèlerai à vous apporter des preuves solides et sensées sur le bien fondée de ma plainte. »</w:t>
      </w:r>
    </w:p>
    <w:p>
      <w:r>
        <w:t>- 5 - Si on comprend ainsi que l’intéressé entend recourir contre l’ordonnance de non-entrée en matière du 27 juin 2022 afin de faire ouvrir une instruction et de pouvoir changer de cellule, voire d’établissement pénitentiaire, il ne développe aucun grief – juridique ou factuel – concernant la motivation de l’ordonnance querellée, n’expliquant pas en quoi le Ministère public aurait raisonné de manière erronée en retenant que les faits reprochés étaient de nature purement administrative. En outre, le recourant ne peut pas se contenter d’indiquer qu’il fournira des preuves postérieurement, les moyens de preuve devant être invoqués dans l’acte de recours lui-même, sans que l’art. 385 al. 2 CPP permette de remédier à cette carence. Partant, le recours ne satisfait pas aux exigences de forme de l’art. 385 al. 1 CPP.</w:t>
      </w:r>
    </w:p>
    <w:p>
      <w:r>
        <w:rPr>
          <w:b/>
        </w:rPr>
        <w:t>E. 2</w:t>
      </w:r>
    </w:p>
    <w:p>
      <w:r>
        <w:t>Il s’ensuit que le recours doit être déclaré irrecevable, sans échange d’écritures (art. 390 al. 2 CPP). Les frais de la procédure de recours, constitués du seul émolument d’arrêt (art. 422 al. 1 CPP), par 550 fr. (art. 20 al. 1 TFIP [Tarif des frais de procédure et indemnités en matière pénale du 28 septembre 2010 ; BLV 312.03.1]), seront mis à la charge du recourant, qui est réputé avoir succombé (art. 428 al. 1, 2e phrase, CPP). Par ces motifs, la Chambre des recours pénale prononce : I. Le recours est irrecevable. II. Les frais d’arrêt, par 550 fr. (cinq cent cinquante francs), sont mis à la charge d’U.________. III. L’arrêt est exécutoire. La présidente : La greffière :</w:t>
      </w:r>
    </w:p>
    <w:p>
      <w:r>
        <w:t>- 6 - Du Le présent arrêt, dont la rédaction a été approuvée à huis clos, est notifié, par l'envoi d'une copie complète, à : - M. U.________, - Ministère public central, et communiqué à : - M. le Procureur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