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PE22.010589 vom 24. Februar 2023</w:t>
      </w:r>
    </w:p>
    <w:p>
      <w:r>
        <w:t>VD Tribunal cantonal, 2023-02-24, FR</w:t>
      </w:r>
    </w:p>
    <w:p>
      <w:r>
        <w:rPr>
          <w:b/>
        </w:rPr>
        <w:t xml:space="preserve">Quelle: </w:t>
      </w:r>
      <w:r>
        <w:t>https://mcp.opencaselaw.ch/entscheid/vd_gerichte_PE22.010589</w:t>
      </w:r>
    </w:p>
    <w:p>
      <w:r>
        <w:t>FR: VD_GERICHTE PE22.010589 du 24 février 2023</w:t>
      </w:r>
    </w:p>
    <w:p>
      <w:r>
        <w:t>IT: VD_GERICHTE PE22.010589 del 24 febbraio 2023</w:t>
      </w:r>
    </w:p>
    <w:p>
      <w:pPr>
        <w:pStyle w:val="Heading2"/>
      </w:pPr>
      <w:r>
        <w:t>Erwägungen</w:t>
      </w:r>
    </w:p>
    <w:p>
      <w:r>
        <w:rPr>
          <w:b/>
        </w:rPr>
        <w:t>E. 1.1</w:t>
      </w:r>
    </w:p>
    <w:p>
      <w:r>
        <w:t>La décision par laquelle le ministère public prend acte du retrait de l’opposition et déclare l’ordonnance pénale exécutoire, par exemple pour cause de défaut de l’opposant à l’audience à laquelle il a</w:t>
      </w:r>
    </w:p>
    <w:p>
      <w:r>
        <w:t>- 4 - été assigné (cf. art. 355 al. 2 CPP), est susceptible de recours selon les art. 393 ss CPP (Schwarzenegger, in : Donatsch/Lieber/Summers/ Wohlers [éd.], Kommentar zur Schweizerischen Strafprozessordnung, 3e éd., Zurich/Bâle/Genève 2020, n. 2 ad art. 355 CPP ; Riklin, in : Niggli/Heer/Wiprächtiger [éd.], Basler Kommentar, Schweizerische Strafprozessordnung, 2e éd., Bâle 2014, n. 5 ad art. 355 CPP ; CREP 13 septembre 2021/849).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Il doit être adressé par écrit, dans un délai de dix jours dès la notification de la décision attaquée (cf. art. 384 let. b CPP), à l’autorité de recours (art. 396 al. 1 CPP).</w:t>
      </w:r>
    </w:p>
    <w:p>
      <w:r>
        <w:rPr>
          <w:b/>
        </w:rPr>
        <w:t>E. 1.2</w:t>
      </w:r>
    </w:p>
    <w:p>
      <w:r>
        <w:t>Interjeté en temps utile devant l’autorité compétente par une partie qui a qualité pour recourir (art. 382 al. 1 CPP) et dans les formes prescrites (art. 385 al. 1 CPP), le recours est recevable en la forme.</w:t>
      </w:r>
    </w:p>
    <w:p>
      <w:r>
        <w:rPr>
          <w:b/>
        </w:rPr>
        <w:t>E. 2</w:t>
      </w:r>
    </w:p>
    <w:p>
      <w:r>
        <w:t>Le recourant soutient que le Ministère public a violé l’art. 355 al. 2 CPP dès lors qu’il n’avait eu aucune volonté de faire défaut à l’audience du 9 décembre 2022 et que son comportement démontrait qu’il ne s’était pas désintéressé de la procédure. Il a notamment rappelé qu’il mandaté un avocat pour le représenter dans la procédure d’opposition et que ce dernier était présent à l’audience. Il a ajouté qu’il s’était rapidement excusé auprès du Ministère public en lui communiquant les raisons de son absence à l’audience et en lui fournissant un certificat médical.</w:t>
      </w:r>
    </w:p>
    <w:p>
      <w:r>
        <w:rPr>
          <w:b/>
        </w:rPr>
        <w:t>E. 2.1</w:t>
      </w:r>
    </w:p>
    <w:p>
      <w:r>
        <w:t>Aux termes de l'art. 205 al. 1 CPP, quiconque est cité à comparaître par une autorité pénale est tenu de donner suite au mandat de comparution. Celui qui est empêché de donner suite à un mandat de</w:t>
      </w:r>
    </w:p>
    <w:p>
      <w:r>
        <w:t>- 5 -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TF 6B_667/2021 du 4 juillet 2022 consid. 2.1 ; 6B_1511/2021 du 9 février 2022 consid. 6 ; 6B_1113/2020 du 25 mars 2021 consid. 3.1 et les arrêts cités). En matière d’ordonnance pénale, le défaut de celui qui a formé opposition est réglé de manière spécifique. Ainsi, le défaut peut, en vertu de l’art.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consid. 1.1.1 ; ATF 142 IV 158 consid. 3.1 et 3.5).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 101] et 6 par. 1 CEDH [Convention de sauvegarde des droits de l’homme et des libertés fondamentales du 4 novembre 1950 ; RS 0.101]), dont l'opposition (cf. art. 354 CPP) vise à assurer le respect en conférant à la personne concernée la faculté de soumettre sa cause à l'examen d'un tribunal (ATF 146 IV 30 consid. 1.1.1 ; 142 IV 158 consid. 3.1 et 3.4 ; 140 IV 82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w:t>
      </w:r>
    </w:p>
    <w:p>
      <w:r>
        <w:t>- 6 - que si l'on peut déduire de bonne foi (cf. art. 3 al. 2 let. a CPP) du défaut non excusé un désintérêt pour la suite de la procédure, lorsque l'opposant a conscience des conséquences de son omission et renonce à ses droits en connaissance de cause, l’abus de droit étant réservé (ATF 146 IV 30 consid. 1.1.1 ; 142 IV 158 consid. 3.1 ss ; 140 IV 82 consid. 2.3 et 2.5 ; TF 6B_600/2022 du 17 août 2022 consid. 1.3 ; 6B_67/2020 du 17 avril 2020 consid. 2.1.2). En d’autres termes, un retrait par actes concluants de l’opposition n’est admis que lorsqu’il ressort de l’ensemble du comportement de l’opposant qu’il renonce, en toute connaissance de cause, à une procédure ordinaire et à la protection qu’elle offre (ATF 141 IV 158 consid. 3.1 ; TF 6B_67/2020 précité consid. 2.1.2).</w:t>
      </w:r>
    </w:p>
    <w:p>
      <w:r>
        <w:rPr>
          <w:b/>
        </w:rPr>
        <w:t>E. 2.2</w:t>
      </w:r>
    </w:p>
    <w:p>
      <w:r>
        <w:t>En l’espèce, le recourant ne conteste pas avoir reçu un mandat de comparution à l’audience du Ministère public du 9 décembre 2022 à 9 heures, pour être entendu en qualité de prévenu dans le cadre de l’opposition qu’il avait formée contre l’ordonnance pénale du 22 septembre 2022 et ne pas s’être présenté à cette audience. Cela étant, un examen attentif de ce mandat de comparution – du moins la copie qui figure au dossier – démontre qu’il ne mentionne pas la teneur des art. 205 et 355 CPP, que ce soit intégralement ou sous forme de paraphrase. Le dossier ne comporte par ailleurs pas le « formulaire de rappel des droits et obligations » mentionné dans le mandat de comparution. Il découle de ce qui précède que l’attention du recourant n’a pas été attirée sur le fait qu’en cas d’empêchement, il devait sans délai informer l’autorité, lui indiquer les motifs de cet empêchement et présenter des pièces justificatives (cf. art. 205 al. 2 CPP), d’une part, ni sur les conséquences d’un défaut non excusé (cf. art. 355 al. 2 CPP), d’autre part. Dès lors que ces conditions – à savoir notamment la notification valable et la connaissance des conséquences du défaut non excusé – doivent être examinées d’office par le juge (cf. Schwarzenegger, op. cit., n. 2 ad art. 355 CPP et les références citées), il y a lieu de constater que le Ministère public n’a pas respecté les dispositions précitées et qu’il ne pouvait ainsi pas considérer que l’opposition du recourant était réputée retirée. Le dossier de la cause doit donc être</w:t>
      </w:r>
    </w:p>
    <w:p>
      <w:r>
        <w:t>- 7 - renvoyé au Ministère public pour qu’il procède selon l’art. 355 CPP. Au vu de l’issue du recours, il n’y a pas lieu d’examiner les moyens soulevés par le recourant.</w:t>
      </w:r>
    </w:p>
    <w:p>
      <w:r>
        <w:rPr>
          <w:b/>
        </w:rPr>
        <w:t>E. 3</w:t>
      </w:r>
    </w:p>
    <w:p>
      <w:r>
        <w:t>En définitive, le recours doit être admis, l’ordonnance contestée annulée et le dossier de la cause renvoyé au Ministère public de l’arrondissement de Lausanne pour qu’il procède dans le sens des considérants. Le recourant, qui a procédé avec l’assistance d’un défenseur de choix et qui a obtenu gain de cause, a droit à une indemnité pour les dépenses occasionnées par l’exercice raisonnable de ses droits dans la procédure de recours. Cette indemnité sera fixée à 600 fr., sur la base d’une durée d’activité nécessaire d’avocat estimée à 2 heures au tarif horaire de 300 fr. (art. 26a al. 3 TFIP [Tarif des frais judiciaires de procédure et indemnités en matière pénale du 28 septembre 2010 ; BLV 312.03.1]), montant auquel il convient d’ajouter des débours forfaitaires à concurrence de 2 % des honoraires admis (art. 19 al. 2 TDC [Tarif des dépens en matière civile du 23 novembre 2010 ; BLV 270.11.6], applicable par renvoi de l’art. 26a al. 6 TFIP), par 12 fr., plus la TVA au taux de 7,7 %, par 47 fr. 10, soit 660 fr. au total en chiffres arrondis. Cette indemnité sera laissée à la charge de l’Etat (art. 428 al. 4 CPP). Les frais de la procédure de recours, constitués en l'espèce du seul émolument d'arrêt, par 770 fr. (art. 20 al. 1 TFIP [Tarif des frais de procédure et indemnités en matière pénale du 28 septembre 2010 ; BLV 312.03.1]), seront également laissés à la charge de l'Etat (art. 428 al. 4 CPP). Par ces motifs, la Chambre des recours pénale prononce : I. Le recours est admis. II. L’ordonnance du 13 décembre 2022 est annulée.</w:t>
      </w:r>
    </w:p>
    <w:p>
      <w:r>
        <w:t>- 8 - III. Le dossier de la cause est renvoyé au Ministère public de l’arrondissement de Lausanne pour qu’il procède dans le sens des considérants. IV. Une indemnité de 660 fr. (six cent soixante francs) est allouée à X.________ pour la procédure de recours, à la charge de l’Etat. V. Les frais d’arrêt, par 770 fr. (sept cent septante francs), sont laissés à la charge de l’Etat. VI. L’arrêt est exécutoire. La présidente : La greffière : Du Le présent arrêt, dont la rédaction a été approuvée à huis clos, est notifié, par l'envoi d'une copie complète, à : - Me Alain Vuithier (pour M. X.________), - I.________, - Ministère public central, et communiqué à : - M. le Procureur de l’arrondissement de Lausanne, - Office fédéral de la Police, - Service de la population, - Police cantonale / Bureau des armes,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