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PE22.010575 vom 24. August 2022</w:t>
      </w:r>
    </w:p>
    <w:p>
      <w:r>
        <w:t>VD Tribunal cantonal, 2022-08-24, FR</w:t>
      </w:r>
    </w:p>
    <w:p>
      <w:r>
        <w:rPr>
          <w:b/>
        </w:rPr>
        <w:t xml:space="preserve">Quelle: </w:t>
      </w:r>
      <w:r>
        <w:t>https://mcp.opencaselaw.ch/entscheid/vd_gerichte_PE22.010575</w:t>
      </w:r>
    </w:p>
    <w:p>
      <w:r>
        <w:t>FR: VD_GERICHTE PE22.010575 du 24 août 2022</w:t>
      </w:r>
    </w:p>
    <w:p>
      <w:r>
        <w:t>IT: VD_GERICHTE PE22.010575 del 24 agosto 2022</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satisfaisant aux conditions de forme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w:t>
      </w:r>
    </w:p>
    <w:p>
      <w:r>
        <w:t>- 5 -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novembre 2020 consid. 6.1). Du point de vue subjectif, l'auteur doit avoir agi intentionnellement et dans un dessein d'enrichissement illégitime, lequel peut être réalisé par dol éventuel (ATF 118 IV 32 consid. 2a).</w:t>
      </w:r>
    </w:p>
    <w:p>
      <w:r>
        <w:rPr>
          <w:b/>
        </w:rPr>
        <w:t>E. 3.1</w:t>
      </w:r>
    </w:p>
    <w:p>
      <w:r>
        <w:t>Le recourant soutient que contrairement à ce qu’il a déclaré, X.________ savait qu’il n’était pas en mesure de le rembourser au vu des nombreuses poursuites dont il fait l’objet. Il ajoute que le prévenu n’a pas démontré qu’il avait avait bel et bien commandé les cyprès auprès d’un fournisseur ni que celui-ci lui avait restitué l’argent qu’il avait reçu.</w:t>
      </w:r>
    </w:p>
    <w:p>
      <w:r>
        <w:rPr>
          <w:b/>
        </w:rPr>
        <w:t>E. 3.2.1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w:t>
      </w:r>
    </w:p>
    <w:p>
      <w:r>
        <w:t>- 6 -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w:t>
      </w:r>
    </w:p>
    <w:p>
      <w:r>
        <w:t>- 7 -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2e éd., Bâle 2017, n. 17 ad art. 146 CP). La tromperie portant sur la volonté d'exécuter un contrat est en principe astucieuse au sens de l'art. 146 CP, car elle concerne une intention dont le partenaire contractuel ne peut pas directement vérifier la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t>- 8 -</w:t>
      </w:r>
    </w:p>
    <w:p>
      <w:r>
        <w:rPr>
          <w:b/>
        </w:rPr>
        <w:t>E. 3.2.2</w:t>
      </w:r>
    </w:p>
    <w:p>
      <w:r>
        <w:t>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6B_556/2020 du</w:t>
      </w:r>
    </w:p>
    <w:p>
      <w:r>
        <w:rPr>
          <w:b/>
        </w:rPr>
        <w:t>E. 3.3</w:t>
      </w:r>
    </w:p>
    <w:p>
      <w:r>
        <w:t>En l’espèce, le recourant expose de manière convaincante qu’il a versé de l’argent à X.________ afin qu’il commande puis plante des cyprès chez lui. X.________ a déclaré avoir commandé et payé ces arbres à un fournisseur soleurois, puis avoir attendu que celui-ci le rembourse pour reverser ce qu’il devait au plaignant qui avait finalement annulé sa commande. Après avoir affirmé qu’il avait été remboursé par le fournisseur précité, le prévenu a toutefois reconnu qu’il n’avait rien reversé au plaignant. En outre, selon l’extrait du registre des poursuites de</w:t>
      </w:r>
    </w:p>
    <w:p>
      <w:r>
        <w:t>- 9 - la Sarine produit par le recourant, X.________ fait actuellement l’objet de poursuites pour un montant de 103'309 fr. 10 et de 104 actes de défaut de biens non radiés sur les vingt dernières années pour un total de 191'192 fr. 70. En l’état du dossier et au vu de la situation financière largement obérée du prévenu, on ne saurait exclure que celui-ci ait obtenu une avance de la part du plaignant pour des travaux qu’il savait qu’il ne ferait pas. En effet, comme le relève le recourant, aucun élément au dossier ne démontre que X.________ a réellement commandé les cyprès auprès d’un fournisseur. La commission d’une infraction n’apparaît ainsi pas exclue à ce stade de la procédure, de sorte qu’il convient d’ouvrir une instruction, afin que le prévenu établisse ses allégations et produise notamment la preuve de sa prétendue commande et du paiement des arbres au fournisseur.</w:t>
      </w:r>
    </w:p>
    <w:p>
      <w:r>
        <w:rPr>
          <w:b/>
        </w:rPr>
        <w:t>E. 4</w:t>
      </w:r>
    </w:p>
    <w:p>
      <w:r>
        <w:t>En définitive, le recours doit être admis et l’ordonnance entreprise annulée. Le dossier de la cause sera renvoyé au Ministère public pour qu’il ouvre une instruction pénale et procède dans le sens des considérants.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L’avance de frais de 550 fr. versée par le recourant à titre de sûretés lui sera restituée.</w:t>
      </w:r>
    </w:p>
    <w:p>
      <w:r>
        <w:t>- 10 - Par ces motifs, la Chambre des recours pénale prononce : I. Le recours est admis. II. L’ordonnance du 16 juin 2022 est annulée. III. Le dossier de la cause est renvoyé au Ministère public de l’arrondissement de Lausanne pour qu’il procède dans le sens des considérants. IV. Les frais d’arrêt, par 880 fr. (huit cent huitante francs), sont laissés à la charge de l’Etat. V. L’avance de frais de 550 fr. (cinq cent cinquante francs) versée par le recourant à titre de sûretés lui est restituée. VI. L’arrêt est exécutoire. La présidente : La greffière : Du Le présent arrêt, dont la rédaction a été approuvée à huis clos, est notifié, par l'envoi d'une copie complète, à : - M. M.________, - M. X.________,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