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PE22.010309 vom 6. Dezember 2024</w:t>
      </w:r>
    </w:p>
    <w:p>
      <w:r>
        <w:t>VD Tribunal cantonal, 2024-12-06, FR</w:t>
      </w:r>
    </w:p>
    <w:p>
      <w:r>
        <w:rPr>
          <w:b/>
        </w:rPr>
        <w:t xml:space="preserve">Quelle: </w:t>
      </w:r>
      <w:r>
        <w:t>https://mcp.opencaselaw.ch/entscheid/vd_gerichte_PE22.010309</w:t>
      </w:r>
    </w:p>
    <w:p>
      <w:r>
        <w:t>FR: VD_GERICHTE PE22.010309 du 6 décembre 2024</w:t>
      </w:r>
    </w:p>
    <w:p>
      <w:r>
        <w:t>IT: VD_GERICHTE PE22.010309 del 6 dicembre 2024</w:t>
      </w:r>
    </w:p>
    <w:p>
      <w:pPr>
        <w:pStyle w:val="Heading2"/>
      </w:pPr>
      <w:r>
        <w:t>Erwägungen</w:t>
      </w:r>
    </w:p>
    <w:p>
      <w:r>
        <w:rPr>
          <w:b/>
        </w:rPr>
        <w:t>E. 3</w:t>
      </w:r>
    </w:p>
    <w:p>
      <w:r>
        <w:t>A.W.________ s'est constituée partie plaignante, demanderesse au civil, le 8 mars 2023. Le 7 octobre 2024, elle a pris des conclusions civiles à hauteur de 7'000 fr., valeur échue, en réparation de son tort moral (P. 56). En d roit : 1. Interjeté dans les formes et délais légaux (art. 385 al. 1 et 399 CPP) par une partie qui a la qualité pour recourir (art. 382 al. 1 CPP) contre</w:t>
      </w:r>
    </w:p>
    <w:p>
      <w:r>
        <w:t>- 10 - le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w:t>
      </w:r>
    </w:p>
    <w:p>
      <w:r>
        <w:t>L’appelante conteste l’acquittement prononcé au bénéfice du prévenu. Dans une partie de sa déclaration d’appel intitulée « Les faits », elle réitère ses griefs contre lui et se prévaut des menaces de mort écrites qui résultent des messages échangés entre les parties, des excuses que le prévenu lui a présentées et des versions différentes qu’il a successivement soutenues dans la procédure de divorce et dans la procédure pénale. Enfin, elle soutient que la propension du prévenu à se mettre en colère et à s’emporter est établie par ses aveux et par les renseignements fournis par ses thérapeutes. En définitive, toutes les infractions qu’elle reproche à son mari devraient être considérées comme établies.</w:t>
      </w:r>
    </w:p>
    <w:p>
      <w:r>
        <w:rPr>
          <w:b/>
        </w:rPr>
        <w:t>E. 3.2</w:t>
      </w:r>
    </w:p>
    <w:p>
      <w:r>
        <w:t>L'art. 10 CPP dispose que toute personne est présumée innocente tant qu'elle n'est pas condamnée par un jugement entré en force (al. 1). Le tribunal apprécie librement les preuves recueillies selon</w:t>
      </w:r>
    </w:p>
    <w:p>
      <w:r>
        <w:t>- 11 -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146 IV 88 consid. 1.3.1 ; ATF 145 IV 154 consid. 1.1).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w:t>
      </w:r>
    </w:p>
    <w:p>
      <w:r>
        <w:t>- 12 - contradictoires, il doit déterminer laquelle est la plus crédible. En d’autres termes, ce n’est ni le genre ni le nombre de preuves qui est déterminant, mais leur force de persuasion (Verniory, in : CR-CPP, n. 34 ad art. 10 CPP et les références citées). Les déclarations de la victime constituent un élément de preuve. Le juge doit, dans l’évaluation globale de l’ensemble des éléments probatoires rassemblés au dossier, les apprécier librement (TF 6B_1189/2021 du 16 février 2022 consid. 3.3 ; TF 6B_802/2021 du 10 février 2022 consid. 1.1 ; TF 6B_880/2021 du 7 février 2022 consid. 1.1),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w:t>
      </w:r>
    </w:p>
    <w:p>
      <w:r>
        <w:t>- 13 -</w:t>
      </w:r>
    </w:p>
    <w:p>
      <w:r>
        <w:rPr>
          <w:b/>
        </w:rPr>
        <w:t>E. 4.1.1</w:t>
      </w:r>
    </w:p>
    <w:p>
      <w:r>
        <w:t>L’art. 180 al. 1 CP prévoit que quiconque, par une menace grave, alarme ou effraie une personne est, sur plainte, puni d’une peine privative de liberté de trois ans au plus ou d’une peine pécuniaire. Pour qu’il y ait menace au sens de cette disposition, il faut que l’auteur ait volontairement fait redouter à sa victime la survenance d’un préjudice, au sens large.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Si le juge bénéficie d'un certain pouvoir d'appréciation pour déterminer si une menace est grave, il doit cependant tenir compte de l'ensemble de la situation (ATF 99 IV 212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V 1 consid. 5a ; TF 6B_51/2024 du 22 mai 2025 consid. 3.1.2 et les réf. citées ; cf. aussi, sur tous ces points, Dupuis/Moreillon/Piguet/Berger/Mazou/Rodigari [éd.], Petit commentaire CP, 2e éd., Bâle 2017, nn. 7, 16 et 18 ad art. 180 CP).</w:t>
      </w:r>
    </w:p>
    <w:p>
      <w:r>
        <w:t>- 14 -</w:t>
      </w:r>
    </w:p>
    <w:p>
      <w:r>
        <w:rPr>
          <w:b/>
        </w:rPr>
        <w:t>E. 4.1.2</w:t>
      </w:r>
    </w:p>
    <w:p>
      <w:r>
        <w:t>La poursuite a lieu d’office notamment si l’auteur est le conjoint de la victime et que la menace a été commise durant le mariage ou dans l’année qui a suivi le divorce ou si l’auteur est le partenaire hétérosexuel ou homosexuel de la victime pour autant qu’ils fassent ménage commun pour une durée indéterminée et que la menace ait été commise durant cette période ou dans l’année qui a suivi la séparation (art. 180 al. 2 let. a et c CP).</w:t>
      </w:r>
    </w:p>
    <w:p>
      <w:r>
        <w:rPr>
          <w:b/>
        </w:rPr>
        <w:t>E. 4.2</w:t>
      </w:r>
    </w:p>
    <w:p>
      <w:r>
        <w:t>Il y a tentative (art. 22 al. 1 CP) lorsque l'auteur a réalisé tous les éléments subjectifs de l'infraction et manifesté sa décision de la commettre, alors que les éléments objectifs font, en tout ou en partie, défaut (ATF 140 IV 150 consid. 3.4 ; ATF 137 IV 113 consid. 1.4.2 ; TF 6B_900/2022 du 22 mai 2023 consid. 2.1.4 non publié in ATF 149 IV 266). La frontière entre le commencement de l'exécution de l'infraction et les actes préparatoires est délicate à fixer. La simple décision de commettre une infraction qui n'est suivie d'aucun acte n'est pas punissable. En revanche, le seuil de la tentative est assurément franchi lorsque l'auteur, en prenant la décision d'agir, a réalisé un élément objectif constitutif de l'infraction.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(ATF 131 IV 100 consid. 7.2.1 ; TF 6B_852/2024 du 18 février 2025, destiné à la publication, consid. 2.1.1 et les réf. citées).</w:t>
      </w:r>
    </w:p>
    <w:p>
      <w:r>
        <w:rPr>
          <w:b/>
        </w:rPr>
        <w:t>E. 5</w:t>
      </w:r>
    </w:p>
    <w:p>
      <w:r>
        <w:t>- 15 -</w:t>
      </w:r>
    </w:p>
    <w:p>
      <w:r>
        <w:rPr>
          <w:b/>
        </w:rPr>
        <w:t>E. 5.1</w:t>
      </w:r>
    </w:p>
    <w:p>
      <w:r>
        <w:t>En l’espèce, le prévenu n’admet matériellement que les menaces de mort, répétées, lesquelles sont documentées par divers messages adressés à son épouse en juin 2019 comportant l'assertion « I will kill you ». Le premier juge a toutefois considéré que l’un au moins des éléments constitutifs objectifs de l’infraction réprimée par l’art. 180 CP n’était pas réalisé, dès lors la plaignante n’avait pas été effrayée par ces invectives. Il a considéré qu’il ressortait de la pièce 39/6 que, malgré les assertions proférées par le prévenu, la plaignante avait continué à échanger avec lui et que la teneur des messages qu’elle lui avait envoyés ne démontrait pas qu’elle ait été effectivement alarmée ou effrayée, soit qu’elle ait craint que le préjudice annoncé se réalise effectivement. De plus, toujours selon le premier juge, les messages avaient, comme déjà relevé, été envoyés par le prévenu en juin 2019. Or, à cette époque, les parties n’étaient pas mariées et la plaignante ne vivait pas de manière définitive en Suisse selon les explications données par celle-ci lors de son audition du 27 mai 2022 (jugement, p. 22). Dans son appel, celle-ci ne conteste pas les faits retenus à l’appui de ces motifs. Il n’en reste pas moins que c’est à tort que le premier juge a libéré l’intimé pour le motif que la plaignante n’avait pas été effrayée, soit pour défaut d’un élément constitutif objectif de l’infraction, dès lors qu’il a omis d’envisager la condamnation pour tentative de menaces qualifiées, s’agissant de faits postérieurs à juin 2019. En effet, les parties ont fait ménage commun pour une durée indéterminée depuis le 2 juillet 2019, jour de l’arrivée définitive de la plaignante en Suisse, et se sont mariées le 25 juillet suivant. Or, entre le 25 juillet 2019 et le 27 mai 2022, après qu’A.W.________ a fait savoir à son mari qu'elle voulait divorcer et rentrer en Russie, ce dernier lui a rétorqué « si tu fais cela, je vais te retrouver toi et ta famille et je vais vous tuer ». L’infraction de tentative de menaces qualifiées est manifestement réalisée, s’agissant d’au moins un acte perpétré depuis le 2 juillet 2019, respectivement depuis le 25 juillet suivant. En effet, le message en cause remonte à cette dernière date au plus tôt et comporte une menace de mort explicite, ce que l’intimé ne conteste à juste titre pas. Il en va de même de l’invective adressée oralement en janvier 2020, par lequel l’intimé a demandé à l’appelante</w:t>
      </w:r>
    </w:p>
    <w:p>
      <w:r>
        <w:t>- 16 - « tu veux alors que je te tue devant tout le monde ? », qui doit être tenue pour établie, la plaignante étant crédible (cf. consid. 5.3.2 ci-dessous). C’est pour des motifs indépendants de sa volonté que l’auteur n’est pas parvenu à ses fins, à savoir d’alarmer ou d’effrayer la destinataire de ses écrits et propos. L’infraction doit d’autant plus être retenue que ces invectives sont intervenues dans différents contextes de disputes. Elles ne peuvent ainsi en aucun cas être considérées comme un incident exceptionnel qui pourrait être relativisé. Le prévenu doit donc être reconnu coupable de tentative de menaces qualifiées à raison de ces faits.</w:t>
      </w:r>
    </w:p>
    <w:p>
      <w:r>
        <w:rPr>
          <w:b/>
        </w:rPr>
        <w:t>E. 5.2</w:t>
      </w:r>
    </w:p>
    <w:p>
      <w:r>
        <w:t>Cela étant, pour ce qui est des divers messages comprenant l'assertion « I will kill you » adressés en juin 2019, il doit être retenu, au bénéfice du doute, que les parties ne faisaient alors pas ménage commun pour une durée indéterminée. Cet élément d’appréciation suffit à exclure les menaces qualifiées – et donc la poursuite d’office – indépendamment de savoir si la destinataire de ces écrits en a été alarmée ou effrayée. Pour le reste, il n’y a pas eu de plainte en temps utile (art. 31 CP) à raison de ces messages. En effet, la plainte n’a été déposée que le 8 mars 2023, soit plus de trois mois après le jour où l’appelante a connu l’auteur de l’infraction (ibid.). Le prévenu doit donc être libéré du chef de prévention de menaces qualifiées en relation avec ces messages.</w:t>
      </w:r>
    </w:p>
    <w:p>
      <w:r>
        <w:rPr>
          <w:b/>
        </w:rPr>
        <w:t>E. 5.3.1</w:t>
      </w:r>
    </w:p>
    <w:p>
      <w:r>
        <w:t>Les infractions en cause contre l’intégrité corporelle sont celles de lésions corporelles simples qualifiées et de voies de fait qualifiées. Elles sont également poursuivies d’office, s’agissant de faits commis contre le conjoint durant le mariage, respectivement durant le ménage commun des parties pour une durée indéterminée (art. 123 al. 2 et 126 al. 2 let. b et c CP). Pour ces infractions, le premier juge a appliqué le principe « parole contre parole ». Or, comme on le verra ci-dessous, la plaignante est crédible quand elle impute des comportements illicites à son partenaire et mari, d’autant plus que, comme déjà relevé, certains faits sont matériellement établis.</w:t>
      </w:r>
    </w:p>
    <w:p>
      <w:r>
        <w:t>- 17 -</w:t>
      </w:r>
    </w:p>
    <w:p>
      <w:r>
        <w:rPr>
          <w:b/>
        </w:rPr>
        <w:t>E. 5.3.2</w:t>
      </w:r>
    </w:p>
    <w:p>
      <w:r>
        <w:t>Au nombre des éléments probatoires qui ont été ignorés figurent effectivement les deux versions différentes présentées par les parties au sujet du coup de poing asséné par l’intimé à l’appelante dans le ventre alors qu’elle était enceinte, allégué par la partie. Dans les échanges WhatsApp dans lesquels elle se plaignait de cet acte, le prévenu lui a écrit « Sorry for your stomach, i pushed you noting [sic] more, nothing less », message auquel l’appelante a répondu comme il suit : « You did not push me, you hit me in the stomach, stop lying ». La plaignante a également exprimé son indignation pour ce coup de poing par le message suivant : « Why did u hit me in my stomach ? You are how many years old not to understand that you do not do it to [sic] pregnant woman who is your wife ». Entendu par le Procureur le 26 juillet 2022, le prévenu a admis avoir poussé son épouse avec les deux mains (PV aud. 2, l. 61). Dans la procédure de divorce, il a reconnu « avoir levé ses mains devant lui, en opposition pour faire barrage » (P. 39/8). A l’audience d’appel, confirmant ses assertions antérieures, il s’est limité à reconnaître avoir repoussé son épouse sur ses épaules pour se dégager et sortir de l’appartement. Pour le reste, à une date indéterminée, l’intimé a écrit à l’appelante un message d’amour et d’excuses dans lequel il a reconnu ce qui suit : « I screamed at you, I put my nerves on you, I hunt you physically (…) I put dirt on you (…) … but I love you ». Même si l’anglais n’est pas parfait, on comprend qu’il lui a crié dessus, a passé ses nerfs sur elle et l’a traquée physiquement. A juste titre matériellement incontesté par son auteur, le contenu de ces communications est suffisamment éloquent pour être probant au sujet des accès de violence de l’intéressé. Infirmées par les messages contemporains des faits, ces dénégations trahissent une certaine propension du prévenu à minimiser ses actes. Les aveux étant limités aux faits établis par les captures d’écran produite, donc indéniables, les dénégations portant sur les chefs de prévention de lésions corporelles simples qualifiées et de voies de fait qualifiées n’emportent pas la conviction. Il est effectivement établi que le</w:t>
      </w:r>
    </w:p>
    <w:p>
      <w:r>
        <w:t>- 18 - prévenu, sous des apparences avenantes, peut se mettre dans de fortes colères (cf. jugement, p. 8), ce qui a du reste été à l’origine de consultations psychiatriques depuis le mois d’août 2022 entamées à sa propre initiative (P. 51/0/1 à 2bis). A l’opposé, la plaignante, constante dans ses déclarations, apparaît crédible, ses dires étant étayées par les aveux écrits du prévenu. Force est ainsi de considérer comme établi qu’en septembre 2021, l’intimé a asséné à l’appelante un coup de poing dans le ventre alors qu’elle était enceinte, son enfant étant né en janvier 2022.</w:t>
      </w:r>
    </w:p>
    <w:p>
      <w:r>
        <w:rPr>
          <w:b/>
        </w:rPr>
        <w:t>E. 5.3.3</w:t>
      </w:r>
    </w:p>
    <w:p>
      <w:r>
        <w:t>Toutefois, à défaut de séquelle objectivée d’une manière ou d’une autre, il s’agit de voies de fait (art. 126 CP) et non de lésions corporelles (art. 122 et 123 CP). L’acte en cause remontant à septembre 2021 (les messages y relatifs datant du 5 de ce mois), l’action pénale est prescrite, s’agissant d’une infraction passible uniquement d’une amende (art. 109 CP).</w:t>
      </w:r>
    </w:p>
    <w:p>
      <w:r>
        <w:rPr>
          <w:b/>
        </w:rPr>
        <w:t>E. 5.3.4</w:t>
      </w:r>
    </w:p>
    <w:p>
      <w:r>
        <w:t>Les autres faits dénoncés au titre d’infractions contre l’intégrité corporelle sont constitués par un épisode de strangulation sans couper la respiration de la victime commis entre le 25 juillet 2019 et le mois d'août 2019, ainsi que par des disputes survenues entre le 4 avril 2021 et le 27 mai 2022, dans le cadre desquelles le prévenu a secoué son épouse en lui tenant les poignets. On ne dispose pas non plus de constats médicaux en rapport avec ces faits. La plaignante est crédible à cet égard également. A défaut, ici encore, de séquelles établies, les actes perpétrés entre le 4 avril 2021 et le 27 mai 2022 doivent être considérés non comme des lésions corporelles mais comme des voies de faits répétées, au sens de l’art. 126 al. 2 CP. L’action pénale portant sur cette infraction n’est pas prescrite, en raison de l’unité juridique ou naturelle d'actions (cf. ATF 131 IV 83 consid. 2.4.3 à 2.4.5, p. 92 ss), les derniers faits s’étant produits le 27 mai 2022 (art. 98 let. b et c CP), soit moins de trois ans avant le jugement de première instance (art. 97 al. 3 CP).</w:t>
      </w:r>
    </w:p>
    <w:p>
      <w:r>
        <w:t>- 19 - Le prévenu doit donc être reconnu coupable de voies de fait qualifiées à raison de ces actes. En revanche la strangulation sans couper la respiration qui s’est déroulée entre le 25 juillet 2019 et le mois d'août 2019 n’entre pas dans cette unité d’action mais constitue un acte isolé. S’agissant, ici encore, de voies de fait (art. 126 CP), l’action pénale est prescrite en toute hypothèse (art. 109 CP).</w:t>
      </w:r>
    </w:p>
    <w:p>
      <w:r>
        <w:rPr>
          <w:b/>
        </w:rPr>
        <w:t>E. 5.4</w:t>
      </w:r>
    </w:p>
    <w:p>
      <w:r>
        <w:t>Enfin, la dernière infraction dénoncée, soit celle de tentative de contrainte (art. 22 al. 1 cum art. 181 CP), est poursuivie d’office. Il n’est cependant pas établi que l’intimé ait agi dans le dessein délibéré d’empêcher son épouse d’ouvrir action en divorce et de retourner dans son pays. En effet, la teneur du message mentionnant ces éléments (« si tu fais cela, je vais te retrouver toi et ta famille et je vais vous tuer ») paraît plus découler d’une colère non maîtrisée que d’une intention affirmée d’entraver l’appelante dans sa liberté d’action. Partant, un élément constitutif subjectif de l’infraction fait défaut (cf. Dupuis/Moreillon/Piguet/ Berger/Mazou/Rodigari [éd.], Petit commentaire CP, 2e éd., Bâle 2017, n. 35 ad art. 181 CP). Il y a donc lieu de libérer l’intimé du chef de prévention de tentative de contrainte.</w:t>
      </w:r>
    </w:p>
    <w:p>
      <w:r>
        <w:rPr>
          <w:b/>
        </w:rPr>
        <w:t>E. 6</w:t>
      </w:r>
    </w:p>
    <w:p>
      <w:r>
        <w:t>L’appelante invoque encore une violation des art. 76, 78 et 147 CPP concernant le déroulement de l’audience, mais en vain. En effet, le droit de participer à l’administration des preuves déduit de l’art. 147 CPP n’a pas la portée absolue que lui confère la plaignante, dès lors qu’il ne porte que sur les faits déterminants. Partant, la présidente était en droit de l’interrompre pour pourvoir à la police d’audience si les questions de la partie n’étaient pas pertinentes (jugement, p. 5 et 14). L’appelante se méprend également sur la portée des art. 76 et 78 CPP au sujet de la notion de « questions et réponses déterminantes » (art. 78 al. 3 CPP) qui ne sont pas concernées par la présente procédure, précisément du fait que les questions posées par la partie n’étaient pas déterminantes. Enfin, on ne décèle aucune violation de la maxime de l’instruction selon l’art. 6 CPP, norme dont l’appelante invoque également la violation. Les parties</w:t>
      </w:r>
    </w:p>
    <w:p>
      <w:r>
        <w:t>- 20 - ont en effet été interrogées quant à l’ensemble des faits déterminants, établis également à dire de témoins. Les griefs formels de l’appelante doivent par conséquent être rejetés.</w:t>
      </w:r>
    </w:p>
    <w:p>
      <w:r>
        <w:rPr>
          <w:b/>
        </w:rPr>
        <w:t>E. 7.1</w:t>
      </w:r>
    </w:p>
    <w:p>
      <w:r>
        <w:t>L’admission de l’appel quant à la qualification de certains des actes incriminés à raison desquels le prévenu a été libéré commande de fixer la peine.</w:t>
      </w:r>
    </w:p>
    <w:p>
      <w:r>
        <w:rPr>
          <w:b/>
        </w:rPr>
        <w:t>E. 7.2.1</w:t>
      </w:r>
    </w:p>
    <w:p>
      <w:r>
        <w:t>Le juge fixe la peine d'après la culpabilité de l'auteur (art. 47 CP).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w:t>
      </w:r>
    </w:p>
    <w:p>
      <w:r>
        <w:rPr>
          <w:b/>
        </w:rPr>
        <w:t>E. 7.2.2</w:t>
      </w:r>
    </w:p>
    <w:p>
      <w:r>
        <w:t>Selon l'art. 42 CP, le juge suspend en règle générale l'exécution d'une peine pécuniaire ou d'une peine privative de liberté de deux ans au plus lorsqu'une peine ferme ne paraît pas nécessaire pour détourner l'auteur d'autres crimes ou délits (al. 1).</w:t>
      </w:r>
    </w:p>
    <w:p>
      <w:r>
        <w:t>- 21 -</w:t>
      </w:r>
    </w:p>
    <w:p>
      <w:r>
        <w:rPr>
          <w:b/>
        </w:rPr>
        <w:t>E. 7.3</w:t>
      </w:r>
    </w:p>
    <w:p>
      <w:r>
        <w:t>A décharge, doivent être retenus la bonne insertion socio- professionnelle du prévenu, ainsi que le fait qu’il a pris l’initiative d’entamer un suivi psychiatrique et psychologique pour juguler ses accès de colère, qu’il a, de manière adéquate, expressément reconnus à l’audience d’appel. Ce facteur dénote une capacité d’introspection qui augure favorablement du comportement futur du prévenu. A charge, il doit être retenu que l’auteur a agi de manière prolongée et qu’il s’est enferré dans de vaines dénégations en ne reconnaissant que l’indéniable. Son amendement n’est donc que partiel. La tentative de menaces qualifiées doit être sanctionnée d’une peine pécuniaire de 30 jours-amende et les voies de fait qualifiées d’une peine d’amende de 500 fr., la peine privative de liberté de substitution en cas de non-paiement fautif étant de cinq jours. La peine sera assortie du sursis complet (art. 42 al. 1 CP), la durée du délai d’épreuve étant arrêtée au minimum légal de deux ans (art. 44 al. 1 CP).</w:t>
      </w:r>
    </w:p>
    <w:p>
      <w:r>
        <w:rPr>
          <w:b/>
        </w:rPr>
        <w:t>E. 8</w:t>
      </w:r>
    </w:p>
    <w:p>
      <w:r>
        <w:t>La part des frais de première instance mise à la charge du prévenu fait d’ores et déjà droit à la mesure dans laquelle il succombe à l’action pénale (art. 426 al. 1, 1re phrase, CPP). La répartition des frais ne saurait donc être modifiée.</w:t>
      </w:r>
    </w:p>
    <w:p>
      <w:r>
        <w:rPr>
          <w:b/>
        </w:rPr>
        <w:t>E. 9.1</w:t>
      </w:r>
    </w:p>
    <w:p>
      <w:r>
        <w:t>L’appelante demande enfin l’adjudication de ses conclusions civiles, tendant au versement de 7'000 fr. à titre de réparation du tort moral.</w:t>
      </w:r>
    </w:p>
    <w:p>
      <w:r>
        <w:rPr>
          <w:b/>
        </w:rPr>
        <w:t>E. 9.2</w:t>
      </w:r>
    </w:p>
    <w:p>
      <w:r>
        <w:t>Aux termes de l'art. 47 CO, le juge peut, compte tenu des circonstances particulières, allouer à la victime de lésions corporelles ou, en cas de mort d'homme, à la famille, une indemnité équitable à titre de réparation morale. L'indemnité a pour but exclusif de compenser le préjudice que représente une atteinte au bien-être moral (ATF 116 II 733</w:t>
      </w:r>
    </w:p>
    <w:p>
      <w:r>
        <w:t>- 22 - consid. 4f). Le principe d'une indemnisation pour tort moral et l'ampleur de la réparation dépendent d'une manière décisive de la gravité de l'atteinte et de la possibilité d'adoucir de façon sensible, par le versement d'une somme d'argent, la douleur physique ou morale (ATF 132 II 117 consid. 2.2.2 ; ATF 130 III 699 consid. 5.1, JdT 2006 I 193 ; ATF 129 IV 22 consid. 7.2, JdT 2006 IV 182; ATF 127 IV 215 consid. 2a, JdT 2003 IV 129 ; ATF 125 III 412 consid. 2a, JdT 2006 IV 118 ; ATF 123 III 306 consid. 9b p. 315, JdT 1998 127 ; ATF 118 II 404 consid. 3b/aa, JdT 1993 I 736 ; cf. aussi ATF 141 III 97 consid. 11.2).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(TF 6B_1335/2021 du 21 décembre 2022 consid. 2.2.1 et les réf. citées ; voir aussi ATF 141 III 97 consid. 11.2 ; ATF 132 II 117 consid. 2.2.2, déjà cités).</w:t>
      </w:r>
    </w:p>
    <w:p>
      <w:r>
        <w:rPr>
          <w:b/>
        </w:rPr>
        <w:t>E. 9.3</w:t>
      </w:r>
    </w:p>
    <w:p>
      <w:r>
        <w:t>Dans le cas particulier, la demanderesse n’a pas été alarmée par les menaces de mort émanant du défendeur. En particulier, elle n’a pas eu besoin de consulter un psychiatre ou un psychologue. Elle n’a pas davantage subi de séquelle physiologique des actes dénoncés. Le fait d’avoir été saisie par les poignets et secouée, même fréquemment, ne constitue pas une atteinte suffisante au sens de l’art. 49 CO. On ne saurait retenir une importante douleur physique ou morale. Le préjudice subi n’atteint donc pas le seuil de gravité requis pour ouvrir droit à une réparation morale. Cette conclusion doit dès lors être rejetée.</w:t>
      </w:r>
    </w:p>
    <w:p>
      <w:r>
        <w:rPr>
          <w:b/>
        </w:rPr>
        <w:t>E. 10</w:t>
      </w:r>
    </w:p>
    <w:p>
      <w:r>
        <w:t>Vu l’issue de l’appel, les frais de la procédure d’appel, limités à l’émolument (art. 21 al. 1 et 2 TFIP [tarif des frais de procédure et indemnités en matière pénale du 28 septembre 2010 ; BLV 312.03.1]), par 2’160 fr., seront mis à raison de la moitié à la charge de l’intimé</w:t>
      </w:r>
    </w:p>
    <w:p>
      <w:r>
        <w:t>- 23 - B.W.________, qui succombe partiellement (art. 428 al. 1, 1re phrase, CPP), le solde étant laissé à la charge de l’Etat. La demande d’indemnité de l’art. 429 CPP présentée par B.W.________ pour la procédure d’appel doit être rejetée. En effet, même si l’intéressé ne succombe que partiellement à l’action pénale, il n’en a pas moins provoqué l'ouverture de la procédure dirigée contre lui par un comportement illicite et fautif en relation de causalité avec les frais imputés (art. 430 al. 1 let. a CPP ; ATF 144 IV 202 consid. 2.2 et les arrêts cités) ; surtout, cette conclusion n’est pas dirigée contre l’appelante, qui répond de l’éventuelle indemnité de deuxième instance (art. 428 al. 1 CPP ; ATF 139 IV 45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