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PE22.010190 vom 1. Oktober 2024</w:t>
      </w:r>
    </w:p>
    <w:p>
      <w:r>
        <w:t>VD Tribunal cantonal, 2024-10-01, FR</w:t>
      </w:r>
    </w:p>
    <w:p>
      <w:r>
        <w:rPr>
          <w:b/>
        </w:rPr>
        <w:t xml:space="preserve">Quelle: </w:t>
      </w:r>
      <w:r>
        <w:t>https://mcp.opencaselaw.ch/entscheid/vd_gerichte_PE22.010190</w:t>
      </w:r>
    </w:p>
    <w:p>
      <w:r>
        <w:t>FR: VD_GERICHTE PE22.010190 du 1 octobre 2024</w:t>
      </w:r>
    </w:p>
    <w:p>
      <w:r>
        <w:t>IT: VD_GERICHTE PE22.010190 del 1 ottobre 2024</w:t>
      </w:r>
    </w:p>
    <w:p>
      <w:pPr>
        <w:pStyle w:val="Heading2"/>
      </w:pPr>
      <w:r>
        <w:t>Erwägungen</w:t>
      </w:r>
    </w:p>
    <w:p>
      <w:r>
        <w:rPr>
          <w:b/>
        </w:rPr>
        <w:t>E. 15</w:t>
      </w:r>
    </w:p>
    <w:p>
      <w:r>
        <w:t>Vu l’issue de la cause, il convient de revoir la répartition des frais de première instance. En effet, A.B.________ étant condamné pour viol et contrainte sexuelle, il ne se justifie plus de laisser une part des frais à la charge de l’Etat. A.B.________ supportera ainsi une partie des frais, par 32'323 fr. 25, montant incluant les indemnités de son défenseur d’office et du conseil juridique gratuit de B.B.________; pour sa part, X.________ supportera une partie des frais, par 9'424 fr. 95, montant incluant l’indemnité de son défenseur d’office.</w:t>
      </w:r>
    </w:p>
    <w:p>
      <w:r>
        <w:t>- 54 -</w:t>
      </w:r>
    </w:p>
    <w:p>
      <w:r>
        <w:rPr>
          <w:b/>
        </w:rPr>
        <w:t>E. 16</w:t>
      </w:r>
    </w:p>
    <w:p>
      <w:r>
        <w:t>En définitive, l’appel de A.B.________ doit être rejeté, l’appel de X.________ doit être très partiellement admis et l’appel de B.B.________ doit être admis. Il n’y a pas lieu de s’écarter de la liste des opérations produite par Me Albert Habib, conseil juridique gratuit de B.B.________, si ce n’est pour tenir compte de la durée effective de l’audience. C’est donc une indemnité de 3'057 fr. 20, correspondant à 11h30 d’activité nécessaire d’avocat breveté au tarif horaire de 180 fr., soit à 2'655 fr. d’honoraires, plus une vacation à 120 fr., 53 fr. 10 de débours (2% - et non 5% - des honoraires), et 229 fr. 10 de TVA (8,1 %), qui sera allouée à cet avocat. On ne s’écartera pas non plus de la liste des opérations produite par Me Mélissa Elkaim (P. 98), défenseur d’office de X.________, si ce n’est pour tenir compte de la durée effective de l’audience. C’est donc une indemnité de 2'412 fr. 15, correspondant à 11h30 d’activité nécessaire d’avocat breveté au tarif horaire de 180 fr., soit à 2’070 fr. d’honoraires, plus une vacation à 120 fr., 41 fr. 40 de débours (2% - et non 5% - des honoraires), et 180 fr. 75 de TVA (8,1 %), qui sera allouée à cette avocate. A cet égard, le chiffre VI du dispositif ci-dessous contient une erreur de plume en tant qu’il est indiqué que l’indemnité d’office due à Me Mélissa Elkaim se monte à 2'383 fr. 45 au lieu de 2'412 fr. 15. En application de l’art. 83 CPP, le dispositif sera dès lors rectifié d’office sur ce point. Enfin, la liste des opérations déposée par Me Loïka Lorenzini (P. 97), défenseur d’office d’A.B.________ fait état d’une durée adéquate. On ajoutera toutefois 0h15 pour tenir compte de la durée effective de l’audience. C’est donc une indemnité de 4'138 fr. 85, correspondant à 20h12 d’activité nécessaire d’avocat breveté au tarif horaire de 180 fr., soit à 3’636 fr. d’honoraires, plus une vacation à 120 fr., 72 fr. 70 de débours (2% des honoraires), et 310 fr. 15 de TVA (8,1 %), qui sera allouée à cette avocate.</w:t>
      </w:r>
    </w:p>
    <w:p>
      <w:r>
        <w:t>- 55 - L’émolument d’audience et de jugement se monte à fr. 5'320 fr. (art. 21 al. 1 et 2 TFIP [Tarif des frais de procédure et indemnités en matière pénale du 28 septembre 2010, BLV 312.03.1]. Vu l’issue de l’appel, A.B.________ supportera les deux tiers de l’émolument d’appel (3'546 fr. 65), les indemnités allouées à son défenseur d’office et au conseil juridique gratuit de B.B.________ (7’196 fr. 05) ainsi qu’un dixième de l’indemnité allouée au défenseur de X.________ (241 fr. 20) compte tenu de la mesure dans laquelle cette partie obtient gain de cause, respectivement succombe (art. 428 al. 1, 1re phrase, CPP). Pour les mêmes raisons, X.________ supportera un tiers de l’émolument d’appel (1'773 fr. 35) ainsi que les neuf dixièmes de l’indemnité allouée à son défenseur d’office (2'171 fr.). A.B.________ sera tenu de rembourser à l’Etat les montants mis à sa charge des indemnités en faveur de son défenseur d’office, du conseil juridique gratuit de B.B.________ et du défenseur d’office de X.________ (1/10) dès que sa situation financière le permettra. X.________ sera tenu de rembourser à l’Etat le montant mis à sa charge de l’indemnité en faveur de son défenseur d’office (9/10), dès que sa situation financière le permettra.</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