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PE22.008394 vom 7. Dezember 2023</w:t>
      </w:r>
    </w:p>
    <w:p>
      <w:r>
        <w:t>VD Tribunal cantonal, 2023-12-07, FR</w:t>
      </w:r>
    </w:p>
    <w:p>
      <w:r>
        <w:rPr>
          <w:b/>
        </w:rPr>
        <w:t xml:space="preserve">Quelle: </w:t>
      </w:r>
      <w:r>
        <w:t>https://mcp.opencaselaw.ch/entscheid/vd_gerichte_PE22.008394</w:t>
      </w:r>
    </w:p>
    <w:p>
      <w:r>
        <w:t>FR: VD_GERICHTE PE22.008394 du 7 décembre 2023</w:t>
      </w:r>
    </w:p>
    <w:p>
      <w:r>
        <w:t>IT: VD_GERICHTE PE22.008394 del 7 dicembre 2023</w:t>
      </w:r>
    </w:p>
    <w:p>
      <w:pPr>
        <w:pStyle w:val="Heading2"/>
      </w:pPr>
      <w:r>
        <w:t>Volltext</w:t>
      </w:r>
    </w:p>
    <w:p>
      <w:r>
        <w:t>TRIBUNAL CANTONAL 992 PE22.008394-JWG CHAMBRE DE S RECO URS PEN ALE __________________________________________ Arrêt du 7 décembre 2023 __________________ Composition : Mme BYRDE, présidente M. Perrot et Mme Elkaim, juges Greffière : Mme Gruaz ***** Art. 385 CPP Statuant sur le recours interjeté le 13 juillet 2023 par T.________ contre l’ordonnance de non-entrée en matière rendue le 23 juin 2023 par le Ministère public de l’arrondissement de Lausanne dans la cause n° PE22.008394-JWG, la Chambre des recours pénale considère : En fait : A. Le 14 avril 2022, T.________ a déposé plainte contre l’app. W.________, de la Gendarmerie vaudoise, pour avoir adopté un comportement violent à son encontre lors de son interpellation du 20 janvier 2022, sur la route du Châtelard à Lausanne. Elle lui reprochait 351</w:t>
      </w:r>
    </w:p>
    <w:p>
      <w:r>
        <w:t>- 2 - notamment de l’avoir violemment attrapée par les cheveux pour la projeter par terre et de lui avoir donné un coup de genou dans le dos pour la maintenir en sol, ce qui lui aurait causé des blessures et des dommages à ses habits et sa montre. T.________ s’est également plainte que l’app. W.________ l’ait attrapée plusieurs fois fortement au bras durant son audition du 21 janvier 2022, lui causant des hématomes attestés par certificat médical. B. Par ordonnance du 23 juin 2023, approuvée le 4 juillet 2023, le Ministère public de l’arrondissement de Lausanne a refusé d’entrer en matière (I) et a laissé les frais à la charge de l’Etat (II). Très en substance, le Ministère public a retenu que l’interpellation de T.________ avait eu lieu après que celle-ci, qui conduisait sans être au bénéfice d’un permis de conduire valable, n’avait pas obtempéré aux signaux de deux véhicules de police, avait effectué sur l’autoroute des manœuvres dangereuses pour échapper à la police – dont un demi-tour sur l’autoroute et une circulation à contre-sens alors que le trafic était dense, ainsi qu’une accélération en direction d’un agent de police qui était à pied – avant de sortir de l’autoroute et de percuter l’avant d’un véhicule de police. Par jugement du Tribunal correctionnel de Lausanne du 15 décembre 2022, définitif et exécutoire, elle a été condamnée à une peine privative de liberté de 36 mois, dont 18 fermes pour mise en danger de la vie d’autrui, vol en bande, dommages à la propriété, violation de domicile, empêchement d’accomplir un acte officiel, violation grave qualifiée des règles de la circulation routière, violation simple des règles de la circulation routière et conduite sans autorisation. Dans ces conditions, le Ministère public a considéré que l’action de l’app. W.________ était justifiée et proportionnée. C. Par acte daté du 13 juillet 2023, T.________ a recouru contre cette ordonnance. Il n’a pas été ordonné d’échange d’écritures.</w:t>
      </w:r>
    </w:p>
    <w:p>
      <w:r>
        <w:t>- 3 -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(Bälher, in : Basler Kommentar, Schweizerische Strafprozessordnung, Jugendstrafprozessordnung, 3e éd., 2023, n. 1 à 3 ad art. 385 StPo ; Pitteloud, Code de procédure pénale suisse, Commentaire à l’usage des praticiens, 2012, n. 1126).</w:t>
      </w:r>
    </w:p>
    <w:p>
      <w:r>
        <w:t>- 4 -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TF 1B_318/2021 du 25 janvier 2022 consid. 4.1 ; TF 6B_191/2021 du 11 août 2021 consid. 2 ; Keller, in : Donatsch/Lieber/Summers/Wohlers [éd.], Zürcher Kommentar, Kommentar zur Schweizerischen Strafprozessordnung, 3e éd. 2020, n. 14 ad art. 396 StPO et les références citées ; Calame, in : Jeanneret et al. [éd.], Commentaire romand, Code de procédure pénale suisse, 2e éd. 2019, n. 21 ad art. 385 CPP ; Guidon, in : Basler Kommentar, op. cit., n. 9c ad art. 396 StPO et les références citées). L’art. 385 al. 2, 1re phrase, CPP prévoit que si le mémoire ne satisfait pas aux exigences mentionnées à l’al. 1, l’autorité de recours le renvoie au recourant pour qu’il le complète dans un bref délai.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w:t>
      </w:r>
    </w:p>
    <w:p>
      <w:r>
        <w:t>- 5 - 1.3 En l’espèce, dans son recours, T.________ se contente d’exprimer son incompréhension envers l’absence de sanction de W.________ sans chercher à démontrer en quoi les motifs retenus par le Ministère public seraient erronés, tant du point de vue des faits que du droit. Dans ces conditions, son acte de recours ne satisfait manifestement pas aux exigences de l’art. 385 al. 1 CPP et de la jurisprudence y relative. Il est donc clairement irrecevable. Un délai ne saurait être imparti à la recourante pour qu’elle complète son acte de recours, vu la jurisprudence précitée (cf. supra consid. 1.2). 2. Au vu de ce qui précède, le recours doit être déclaré irrecevable, sans échange d’écritures (art. 390 al. 2 CPP). Les frais de procédure, constitués du seul émolument d’arrêt, par 550 fr. (art. 20 al. 1 TFIP [Tarif des frais de procédure et indemnités en matière pénale du 28 septembre 2010 ; BLV 312.03.1]), seront mis à la charge de la recourante, qui succombe (art. 428 al. 1 CPP). Par ces motifs, la Chambre des recours pénale prononce : I. Le recours est irrecevable. II. Les frais d’arrêt, par 550 fr. (cinq cent cinquante francs), sont mis à la charge de T.________. III. L’arrêt est exécutoire. La présidente : La greffière :</w:t>
      </w:r>
    </w:p>
    <w:p>
      <w:r>
        <w:t>- 6 - Du Le présent arrêt, dont la rédaction a été approuvée à huis clos, est notifié, par l'envoi d'une copie complète, à : - Mme T.________,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