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PE22.007273 vom 10. November 2022</w:t>
      </w:r>
    </w:p>
    <w:p>
      <w:r>
        <w:t>VD Tribunal cantonal, 2022-11-10, FR</w:t>
      </w:r>
    </w:p>
    <w:p>
      <w:r>
        <w:rPr>
          <w:b/>
        </w:rPr>
        <w:t xml:space="preserve">Quelle: </w:t>
      </w:r>
      <w:r>
        <w:t>https://mcp.opencaselaw.ch/entscheid/vd_gerichte_PE22.007273</w:t>
      </w:r>
    </w:p>
    <w:p>
      <w:r>
        <w:t>FR: VD_GERICHTE PE22.007273 du 10 novembre 2022</w:t>
      </w:r>
    </w:p>
    <w:p>
      <w:r>
        <w:t>IT: VD_GERICHTE PE22.007273 del 10 novembre 2022</w:t>
      </w:r>
    </w:p>
    <w:p>
      <w:pPr>
        <w:pStyle w:val="Heading2"/>
      </w:pPr>
      <w:r>
        <w:t>Erwägungen</w:t>
      </w:r>
    </w:p>
    <w:p>
      <w:r>
        <w:rPr>
          <w:b/>
        </w:rPr>
        <w:t>E. 1</w:t>
      </w:r>
    </w:p>
    <w:p>
      <w:r>
        <w:t>CPP, qui interdit la prolongation des délais fixés par la loi et n’autorise pas la partie à compléter un acte dépourvu de motivation (TF 6B_609/2021 du 19 juillet 2021 consid. 2.4 ; TF 6B_510/2020 précité ; TF 1B_232/2017 du 19 juillet 2017 consid. 2.4.3 ; TF 1B_113/2017 du 19 juin 2017 consid. 2.4.3 ; TF 6B_120/2016 du 20 juin 2016 consid. 3.1).</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Le recours a été interjeté en temps utile, auprès de l’autorité compétente. Il a en outre été déposé par une partie qui a un intérêt juridiquement protégé à l'annulation ou à la modification de la décision (art. 382 al. 1 CPP). Autre est toutefois la question de savoir si le recours a été établi dans les formes prescrites (art. 385 al. 1 CPP).</w:t>
      </w:r>
    </w:p>
    <w:p>
      <w:r>
        <w:rPr>
          <w:b/>
        </w:rPr>
        <w:t>E. 1.3.1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1B_318/2021 du 25 janvier 2022 consid. 4.1 et</w:t>
      </w:r>
    </w:p>
    <w:p>
      <w:r>
        <w:t>- 4 - les références citées ; Keller, in : Donatsch/Lieber/Summers/Wohlers [éd.], Zürcher Kommentar, Kommentar zur Schweizerischen Strafprozessordnung, 3e éd. 2020, n. 14 ad art. 396 StPO et les réf. cit. ; Guidon, in : Niggli/Heer/Wiprächtiger [éd.], Basler Kommentar, Schweizerische Strafprozessordnung, 2e éd. 2014, n. 9c ad art. 396 StPO et les réf. cit. ; Calame, in : Jeanneret/Kuhn/Perrier Depeursinge [éd.], Code de procédure pénale suisse, Commentaire romand, 2e éd. 2019, n. 21 ad art. 385 CPP).</w:t>
      </w:r>
    </w:p>
    <w:p>
      <w:r>
        <w:rPr>
          <w:b/>
        </w:rPr>
        <w:t>E. 1.3.2</w:t>
      </w:r>
    </w:p>
    <w:p>
      <w:r>
        <w:t>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w:t>
      </w:r>
    </w:p>
    <w:p>
      <w:r>
        <w:rPr>
          <w:b/>
        </w:rPr>
        <w:t>E. 1.4</w:t>
      </w:r>
    </w:p>
    <w:p>
      <w:r>
        <w:t>Le recourant déclare protester contre l’ordonnance attaquée. Il n’explique pas en quoi, selon lui, les motifs retenus par le Ministère public à l’appui de la non-entrée en matière sur sa plainte du 16 mars 2022 seraient erronés ou en quoi ils devraient conduire à une décision différente. Il se réfère certes à la copie d’une lettre qu’il avait adressée au Ministère public. Toutefois, ce procédé n’est pas admissible, l’acte de recours devant se suffire à lui-même. De toute manière, la lettre en question (cf. P. 7/2) consiste également en une déclaration de « protestation » contre la décision, sans énoncé d’aucun motif.</w:t>
      </w:r>
    </w:p>
    <w:p>
      <w:r>
        <w:t>- 5 - Le recourant ne formule ainsi aucun moyen, de fait ou de droit, qui serait dirigé contre les motifs de l’ordonnance, lesquels reposent sur l’inexistence de toute infraction pénale qui aurait été perpétrée au préjudice du plaignant. Le recours ne satisfait par conséquent pas aux exigences de l’art. 385 al. 1 CPP. Pour le surplus, un tel défaut de motivation ne saurait justifier qu’un délai supplémentaire soit fixé au recourant pour compléter son recours en application de l’art. 385 al. 2 CPP.</w:t>
      </w:r>
    </w:p>
    <w:p>
      <w:r>
        <w:rPr>
          <w:b/>
        </w:rPr>
        <w:t>E. 2</w:t>
      </w:r>
    </w:p>
    <w:p>
      <w:r>
        <w:t>Au vu de ce qui précède, le recours doit être déclaré irrecevable, sans échange d’écritures (art. 390 al. 2 CPP). Vu les circonstances, les frais de la procédure de recours, constitués en l’espèce du seul émolument d’arrêt (art. 422 al. 1 CPP), par 550 fr. (art. 20 al. 1 TFIP [tarif des frais de procédure et indemnités en matière pénale du 28 septembre 2010 ; BLV 312.03.1]), seront exceptionnellement laissés à la charge de l’Etat. Par ces motifs, la Chambre des recours pénale prononce : I. Le recours est irrecevable. II. Les frais d’arrêt, par 550 fr. (cinq cent cinquante francs), sont laissés à la charge de l’Etat. III. L’arrêt est exécutoire. La présidente : Le greffier :</w:t>
      </w:r>
    </w:p>
    <w:p>
      <w:r>
        <w:t>- 6 - Du Le présent arrêt, dont la rédaction a été approuvée à huis clos, est notifié, par l'envoi d'une copie complète, à : - M. S.________, - Ministère public central, et communiqué à : - M. le Procureur de l’arrondissement de Lausanne,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