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PE22.007061 vom 18. Oktober 2023</w:t>
      </w:r>
    </w:p>
    <w:p>
      <w:r>
        <w:t>VD Tribunal cantonal, 2023-10-18, FR</w:t>
      </w:r>
    </w:p>
    <w:p>
      <w:r>
        <w:rPr>
          <w:b/>
        </w:rPr>
        <w:t xml:space="preserve">Quelle: </w:t>
      </w:r>
      <w:r>
        <w:t>https://mcp.opencaselaw.ch/entscheid/vd_gerichte_PE22.007061</w:t>
      </w:r>
    </w:p>
    <w:p>
      <w:r>
        <w:t>FR: VD_GERICHTE PE22.007061 du 18 octobre 2023</w:t>
      </w:r>
    </w:p>
    <w:p>
      <w:r>
        <w:t>IT: VD_GERICHTE PE22.007061 del 18 ottobre 2023</w:t>
      </w:r>
    </w:p>
    <w:p>
      <w:pPr>
        <w:pStyle w:val="Heading2"/>
      </w:pPr>
      <w:r>
        <w:t>Erwägungen</w:t>
      </w:r>
    </w:p>
    <w:p>
      <w:r>
        <w:rPr>
          <w:b/>
        </w:rPr>
        <w:t>E. 1</w:t>
      </w:r>
    </w:p>
    <w:p>
      <w:r>
        <w:t>CPP), et satisfaisant aux conditions de forme prescrites (art. 385 al. 1 CPP), le recours d’X.________ est recevable.</w:t>
      </w:r>
    </w:p>
    <w:p>
      <w:r>
        <w:rPr>
          <w:b/>
        </w:rPr>
        <w:t>E. 1.1</w:t>
      </w:r>
    </w:p>
    <w:p>
      <w:r>
        <w:t>Les parties peuvent attaquer une ordonnance de classement rendue par le Ministère public en application des art. 319 ss CPP.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à l’autorité de recours (art. 322 al. 2 et 396 al. 1 CPP).</w:t>
      </w:r>
    </w:p>
    <w:p>
      <w:r>
        <w:rPr>
          <w:b/>
        </w:rPr>
        <w:t>E. 1.2</w:t>
      </w:r>
    </w:p>
    <w:p>
      <w:r>
        <w:t>En l’espèce, interjeté en temps utile devant l’autorité compétente par la partie plaignante qui a qualité pour recourir (art. 382 al.</w:t>
      </w:r>
    </w:p>
    <w:p>
      <w:r>
        <w:rPr>
          <w:b/>
        </w:rPr>
        <w:t>E. 2</w:t>
      </w:r>
    </w:p>
    <w:p>
      <w:r>
        <w:t>et les réf. citées).</w:t>
      </w:r>
    </w:p>
    <w:p>
      <w:r>
        <w:rPr>
          <w:b/>
        </w:rPr>
        <w:t>E. 2.1</w:t>
      </w:r>
    </w:p>
    <w:p>
      <w:r>
        <w:t>La recourante invoque une violation du principe in dubio pro duriore, reprochant au Ministère public d’avoir à tort considéré qu’il s’agissait d’une situation de faits « entre quatre yeux » et affirmant qu’il existe de nombreux indices qui montrent que les accusations portées contre le prévenu sont fondées. Elle fait également grief au Ministère public d’avoir refusé ses réquisitions de preuves tendant à l’audition de deux témoins. Enfin, elle reproche au Ministère public de n’avoir pas instruit l’infraction de diffamation, dont elle s’est pourtant explicitement prévalue dans sa plainte.</w:t>
      </w:r>
    </w:p>
    <w:p>
      <w:r>
        <w:rPr>
          <w:b/>
        </w:rPr>
        <w:t>E. 2.1.1</w:t>
      </w:r>
    </w:p>
    <w:p>
      <w:r>
        <w:t>p. 315 ; ATF 132 IV 112 consid. 2.1). Il y a atteinte à l'honneur si on évoque une infraction pénale ou un comportement clairement réprouvé par les conceptions morales généralement admises (ATF 145 IV 462 consid. 4.2.2 et les références citées ; TF 6B_178/2020 du 20 mars 2020 consid. 4.1 ; TF 6B_1020/2018 du 1er juillet 2019 consid. 5.1.1 ; TF 6B_224/2016 du 3 janvier 2017 consid. 2.2 et les références citées). Il s’agit d’une infraction intentionnelle (Corboz, Les infractions en droit suisse, 3e éd., vol. I, Berne 2010, n. 48 ad art. 173 CP).</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w:t>
      </w:r>
    </w:p>
    <w:p>
      <w:r>
        <w:t>- 5 -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 citées ; TF 6B_957/2021 du 24 mars 2022 consid. 2.1). En revanche, le ministère public doit classer la procédure s’il apparaît, sur la base de faits assez clairs pour qu’il n’y ait pas lieu de s’attendre à une appréciation différente de l’autorité de jugement (ATF 143 IV 241 précité consid. 2.3.2), qu’un renvoi aboutirait selon toute vraisemblance à un acquittement.</w:t>
      </w:r>
    </w:p>
    <w:p>
      <w:r>
        <w:rPr>
          <w:b/>
        </w:rPr>
        <w:t>E. 2.2.2</w:t>
      </w:r>
    </w:p>
    <w:p>
      <w:r>
        <w:t>Dans les procédures où l’accusation repose essentiellement sur les déclarations de la victime, auxquelles s’opposent celles du prévenu, et lorsqu’il n’est pas possible d’estimer que certaines dépositions</w:t>
      </w:r>
    </w:p>
    <w:p>
      <w:r>
        <w:t>- 6 - sont plus crédibles que d’autres, le principe in dubio pro duriore impose en règle générale que le prévenu soit mis en accusation (ATF 143 IV 241 précité consid. 2.2.2 et les arrêts cités).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précité consid. 2.2.2).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6B_137/2021 du 27 septembre 2022 consid. 3.4 ; TF 6B_996/2021 du 31 mai 2022 consid. 3.2 et les arrêts cités). Pour pouvoir constater légitimement que l’instruction ne corrobore aucun soupçon justifiant une mise en accusation (art. 319 al. 1 let. a CPP), le ministère public doit avoir préalablement procédé, conformément à la maxime d’instruction (art. 6 al. 1 CPP), à toutes les mesures d’instruction susceptibles d’établir l’existence de soupçons suffisants justifiant une mise en accusation (CREP 2 juin 2023/458 consid.</w:t>
      </w:r>
    </w:p>
    <w:p>
      <w:r>
        <w:rPr>
          <w:b/>
        </w:rPr>
        <w:t>E. 2.2.3</w:t>
      </w:r>
    </w:p>
    <w:p>
      <w:r>
        <w:t>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w:t>
      </w:r>
    </w:p>
    <w:p>
      <w:r>
        <w:t>- 7 - L'honneur protégé par le droit pénal est conçu de façon générale comme un droit au respect, qui est lésé par toute assertion propre à exposer la personne visée au mépris en sa qualité d'homme (ATF 137 IV 313 consid.</w:t>
      </w:r>
    </w:p>
    <w:p>
      <w:r>
        <w:rPr>
          <w:b/>
        </w:rPr>
        <w:t>E. 2.2.4</w:t>
      </w:r>
    </w:p>
    <w:p>
      <w:r>
        <w:t>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Il est toutefois impératif, pour bénéficier de l’exemption de peine, que l’injure soit une réaction immédiate à un comportement répréhensible de l’injurié, lequel peut consister en une provocation ou tout autre comportement blâmable (TF 6B_938/2017 du 2 juillet 2018 consid. 5.3.2 et les références citées ; ATF 117 IV 270 consid. 2c). Si l’injurié a riposté immédiatement par une injure ou par des voies de fait, le juge pourra exempter de toute peine les deux délinquants ou l’un d’eux (al. 3).</w:t>
      </w:r>
    </w:p>
    <w:p>
      <w:r>
        <w:rPr>
          <w:b/>
        </w:rPr>
        <w:t>E. 2.3</w:t>
      </w:r>
    </w:p>
    <w:p>
      <w:r>
        <w:t>En l’espèce, force est de constater que la plainte déposée le 14 avril 2022 l’a été principalement pour « diffamation », la recourante se référant également à l’art. 174 CP, soit l’infraction de calomnie. L’ordonnance de classement ne mentionne aucunement ces infractions, ne serait-ce que pour les écarter. Cette omission, qui doit être assimilée à un classement implicite, viole le droit d’être entendu des parties. Partant, l’ordonnance querellée doit être annulée et renvoyée au Ministère public pour complément d’instruction pour cette raison déjà.</w:t>
      </w:r>
    </w:p>
    <w:p>
      <w:r>
        <w:t>- 8 - Par ailleurs, contrairement à ce qu’a retenu le Ministère public, qui souligne « l’absence de témoins directs des faits » ainsi que l’absence de « toute mesure d’instruction envisageable », il existe en l’espèce un témoin, C.________, qui aurait non seulement entendu l’injure prononcée contre la recourante, mais pourrait aussi expliquer les propos, diffamatoires ou non, tenus par le prévenu le 29 novembre 2021. Le témoignage écrit signé par ce témoin le 27 janvier 2022, en anglais (P. 5/3), indique au demeurant que le prévenu aurait prononcé les termes « fucking bitch » en parlant de la recourante. Ces propos relèvent assurément de l’injure au sens de l’art. 177 CP de sorte qu’il n’apparaît pas clairement que les faits reprochés ne sont pas punissables. En l’état du dossier, il y a donc plus d’éléments à la charge dA.________ qu’à sa décharge, et l’ordonnance de classement rendue viole le principe in dubio pro duriore. Pour cette raison également, l’ordonnance querellée doit être annulée et renvoyée au Ministère public pour complément d’instruction. Il appartiendra au Ministère public d’établir un état de fait complet en procédant à toutes les mesures d’instruction susceptibles d’établir l’existence éventuelle de soupçons suffisants justifiant une mise en accusation, en particulier l’audition de C.________ en qualité de témoin. Une fois les faits établis, il appartiendra au Ministère public d’examiner quelles infractions sont réalisées, sans omettre d’envisager en particulier l’application de l’art. 173 CP. Au demeurant, dans le cadre de la nouvelle décision de clôture à intervenir, le Ministère public devra trancher la question de la recevabilité de la plainte du 14 avril 2022, question qui a été laissée ouverte dans l’ordonnance querellée.</w:t>
      </w:r>
    </w:p>
    <w:p>
      <w:r>
        <w:rPr>
          <w:b/>
        </w:rPr>
        <w:t>E. 3</w:t>
      </w:r>
    </w:p>
    <w:p>
      <w:r>
        <w:t>En définitive, le recours doit être admis, l’ordonnance entreprise annulée et le dossier de la cause renvoyé au Ministère public pour qu’il procède dans le sens des considérants. La recourante, qui obtient gain de cause et qui a procédé en grande partie avec l’assistance d’une mandataire professionnelle, a droit à une juste indemnité pour les dépenses occasionnées par l’exercice raisonnable de ses droits pour la procédure de recours et par la partie</w:t>
      </w:r>
    </w:p>
    <w:p>
      <w:r>
        <w:t>- 9 - annulée de la procédure de première instance, à la charge de l’Etat (art. 436 al. 3 CPP ; cf. TF 6B_1004/2015 du 5 mai 2016, consid. 1.3 ; Schmid, Schweizerische Strafprozessordnung, Praxiskommentar, 2e éd., 2023, n. 4 ad art. 436 CPP). Compte tenu de la nature de l’affaire et de l’acte de recours déposé, les honoraires doivent être fixés à 900 fr., correspondant à trois heures d’activité nécessaire d’avocat au tarif horaire de 300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18 fr, plus la TVA au taux de 7,7 %, par 70 fr. 70, soit à 989 fr. au total en chiffres arrondis. Vu l’admission du recours, les frais de la procédure de recours, constitués du seul émolument d'arrêt, par 990 fr. (art. 20 al. 1 TFJP [tarif des frais judiciaires pénaux du 28 septembre 2010 ; RSV 312.03.1]), seront laissés à la charge de l’Etat (art. 428 al. 4 CPP). Par ces motifs, la Chambre des recours pénale prononce : I. Le recours est admis. II. L’ordonnance du 5 avril 2023 est annulée. III. Le dossier de la cause est renvoyé au Ministère public de l’arrondissement de La Côte pour qu’il procède dans le sens des considérants. IV. Les frais d’arrêt, par 990 fr. (neuf cent nonante francs), sont laissés à la charge de l’Etat. V. Une indemnité de 989 fr (neuf cent huitante-neuf francs) est allouée à X.________ pour les dépenses occasionnées par la procédure de recours, à charge de l’Etat. VI. L’arrêt est exécutoire.</w:t>
      </w:r>
    </w:p>
    <w:p>
      <w:r>
        <w:t>- 10 - La présidente : La greffière : Du Le présent arrêt, dont la rédaction a été approuvée à huis clos, est notifié, par l'envoi d'une copie complète, à : - Mme X.________, - M. A.________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