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PE22.006338 vom 2. Mai 2023</w:t>
      </w:r>
    </w:p>
    <w:p>
      <w:r>
        <w:t>VD Tribunal cantonal, 2023-05-02, FR</w:t>
      </w:r>
    </w:p>
    <w:p>
      <w:r>
        <w:rPr>
          <w:b/>
        </w:rPr>
        <w:t xml:space="preserve">Quelle: </w:t>
      </w:r>
      <w:r>
        <w:t>https://mcp.opencaselaw.ch/entscheid/vd_gerichte_PE22.006338</w:t>
      </w:r>
    </w:p>
    <w:p>
      <w:r>
        <w:t>FR: VD_GERICHTE PE22.006338 du 2 mai 2023</w:t>
      </w:r>
    </w:p>
    <w:p>
      <w:r>
        <w:t>IT: VD_GERICHTE PE22.006338 del 2 maggio 2023</w:t>
      </w:r>
    </w:p>
    <w:p>
      <w:pPr>
        <w:pStyle w:val="Heading2"/>
      </w:pPr>
      <w:r>
        <w:t>Erwägungen</w:t>
      </w:r>
    </w:p>
    <w:p>
      <w:r>
        <w:rPr>
          <w:b/>
        </w:rPr>
        <w:t>E. 3</w:t>
      </w:r>
    </w:p>
    <w:p>
      <w:r>
        <w:t>En définitive, le recours, manifestement mal fondé, doit être rejeté dans la mesure où il est recevable, sans échange d’écritures (art. 390 al. 2 CPP), et l’ordonnance du 11 novembre 2022 confirmée. La partie plaignante n’a droit à l’assistance judiciaire que si elle est indigente et si l’action civile ne paraît pas manifestement vouée à l’échec (cf. art. 136 al. 1 CPP). Au vu du sort du recours, manifestement dénué de chances de succès, et dès lors que le recourant se contente</w:t>
      </w:r>
    </w:p>
    <w:p>
      <w:r>
        <w:t>- 10 - d’invoquer sa situation obérée due à l’absence de revenu sans apporter de preuves et qu’il n’expose pas quelles seraient ses éventuelles prétentions civiles, sa requête d’assistance judiciaire doit être rejetée. Vu le sort du recours, les frais de la procédure,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11 novembre 2022 est confirmée. III. Les frais d’arrêt, par 990 fr. (neuf cent nonante francs), sont mis à la charge de N.________. IV. La requête d’assistance judiciaire est rejetée. V. L’arrêt est exécutoire. La présidente : La greffière : Du Le présent arrêt, dont la rédaction a été approuvée à huis clos, est notifié, par l'envoi d'une copie complète, à : - Me Aba Neeman, avocat (pour N.________), - Ministère public central,</w:t>
      </w:r>
    </w:p>
    <w:p>
      <w:r>
        <w:t>- 11 -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