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PE22.005937 vom 27. Juni 2022</w:t>
      </w:r>
    </w:p>
    <w:p>
      <w:r>
        <w:t>VD Tribunal cantonal, 2022-06-27, FR</w:t>
      </w:r>
    </w:p>
    <w:p>
      <w:r>
        <w:rPr>
          <w:b/>
        </w:rPr>
        <w:t xml:space="preserve">Quelle: </w:t>
      </w:r>
      <w:r>
        <w:t>https://mcp.opencaselaw.ch/entscheid/vd_gerichte_PE22.005937</w:t>
      </w:r>
    </w:p>
    <w:p>
      <w:r>
        <w:t>FR: VD_GERICHTE PE22.005937 du 27 juin 2022</w:t>
      </w:r>
    </w:p>
    <w:p>
      <w:r>
        <w:t>IT: VD_GERICHTE PE22.005937 del 27 giugno 2022</w:t>
      </w:r>
    </w:p>
    <w:p>
      <w:pPr>
        <w:pStyle w:val="Heading2"/>
      </w:pPr>
      <w:r>
        <w:t>Volltext</w:t>
      </w:r>
    </w:p>
    <w:p>
      <w:r>
        <w:t>TRIBUNAL CANTONAL 518 PE22.005937-AYP CHAMBRE DE S RECO URS PEN ALE __________________________________________ Arrêt du 27 juin 2022 __________________ Composition : Mme B Y R D E, présidente Mme Fonjallaz et M. Meylan, juges Greffier : M. Ritter ***** Art. 91 al. 1 et 2, 385 al. 1 et 396 al. 1 CPP Statuant sur le recours interjeté le 30 mai 2022 par M.________ contre l’ordonnance de non-entrée en matière rendue le 6 mai 2022 par le Ministère public de l’arrondissement de Lausanne dans la cause n° PE22.005937-AYP, la Chambre des recours pénale considère : En fait : A. Le 22 mars 2022, M.________ a déposé plainte pénale contre [...] pour voies de fait, vol d’importance mineure et dommages à la propriété (P. 4). 351</w:t>
      </w:r>
    </w:p>
    <w:p>
      <w:r>
        <w:t>- 2 - Par ordonnance du 6 mai 2022, le Ministère public de l’arrondissement de Lausanne a refusé d’entrer en matière sur la plainte (I) et a laissé les frais de procédure à la charge de l’Etat (II). Cette ordonnance a été adressée pour notification à la plaignante à son domicile en Allemagne. B. Par acte daté du 27 mai 2022, mis à la poste en Allemagne à l’adresse du Ministère public de l’arrondissement de Lausanne et reçu par ce dernier le 30 mai 2022, M.________ a déclaré ce qui suit, en référence au numéro d’ordre de l’enquête (PE22.005937-AYP) : « Par la présente, je fais opposition à votre décision. Les motifs suivront. (…) ». Par acte daté du 17 juin 2022, mis à la poste en Allemagne à l’adresse du Ministère public de l’arrondissement de Lausanne et reçu par ce dernier le 20 juin 2022, la recourante a développé des moyens dirigés contre l’ordonnance de non-entrée en matière du 6 mai 2022, en concluant implicitement à sa réforme en ce sens qu’une instruction pénale soit ouverte contre [...] sur la base des faits dénoncés. Elle a produit une pièce.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w:t>
      </w:r>
    </w:p>
    <w:p>
      <w:r>
        <w:t>- 3 - BLV 312.01] ; art. 80 LOJV [loi vaudoise d’organisation judiciaire du 12 décembre 1979 ; BLV 173.01]). La plaignante a la qualité pour recourir (art. 382 al. 1 CPP) contre la non-entrée en matière prononcée à l’égard de sa plainte. Autre est toutefois la question de savoir si le recours et le mémoire ampliatif, transmis d’office à l’autorité compétente (art. 91 al. 4 CPP), ont été établis en temps utile dans les formes prescrites. 1.2 1.2.1 Le recours s’exerce par le dépôt d’un mémoire écrit et dûment motivé (art. 390 al. 1 et 396 al. 1 CPP). Le délai de dix jours de l’art. 396 al. 1 CPP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Il découle de ces principes qu’en cas de remise à un bureau de poste étranger (hormis le Liechtenstein), ce n’est pas la date du dépôt, mais celle de la réception de l’acte par la poste suisse qui est déterminante (cf. TF 6B_256/2022 du 21 mars 2022 consid. 2.1 ; TF 6B_225/2021 du 15 juillet 2021 consid. 3 ; cf. aussi Moreillon/Parein- Reymond, Petit commentaire CPP, 2e éd., Bâle 2016, n. 9 ad art. 91 CPP). 1.2.2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w:t>
      </w:r>
    </w:p>
    <w:p>
      <w:r>
        <w:t>- 4 - changés et quelle formulation devrait avoir la nouvelle décision si le recours était admis (Ziegler/Keller, in : Niggli/ Heer/Wiprächtiger [éd.], Basler Kommentar, Schweizerische Strafprozessordnung, Jugendstrafprozessordnung, Art. 196-457 StPO – Art. 1-54 JStPO, 2e éd., Bâle 2014, n. 1a ad art. 385 CP). Le recourant doit ensuite énoncer « les motifs qui commandent une autre décision » (art. 385 al. 1 let. b CPP), à savoir les arguments, de fait ou de droit, sur lesquels il prétend se fonder pour faire modifier la décision en sa faveur (Lieber, in : Donatsch/Lieber/Summers/Wohlers [éd.], Kommentar zur Schweizerischen Strafprozessordnung, 3e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 Les motifs au sens de l'art. 385 al. 1 let. b CPP doivent être étayés par le recourant sous l'angle des faits et du droit (TF 6B_510/2020 du 15 septembre 2020 consid. 2.2 ; TF 1B_472/2019 du 29 octobre 2019 consid. 3.1 ;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w:t>
      </w:r>
    </w:p>
    <w:p>
      <w:r>
        <w:t>- 5 - cf. aussi CREP 23 mars 2022/193 consid. 1.2 ; CREP 11 septembre 2020/694 consid. 4.3.1). 1.3 En l’espèce, l’acte du 27 mai 2022 est dépourvu de tout moyen ou conclusion, même implicites. Certes, on ignore quand l’ordonnance contestée a été reçue par sa destinataire. Toutefois, même déposé en temps utile, cet acte n’en est pas moins irrecevable, faute de satisfaire aux exigences de l’art. 385 al. 1 CPP. Un tel défaut de motivation ne saurait par ailleurs justifier qu'un délai supplémentaire soit fixé à la recourante pour compléter son écriture, en application de l'art. 385 al. 2 CPP (cf. les arrêts précités). L’acte du 17 juin 2022 comporte, quant à lui, des moyens et des conclusions valablement formulées. Il est cependant tardif, dès lors qu’il a été posté plus de 20 jours après l’acte du 27 mai 2022 et aussi après l’échéance du délai de recours. 2. Il s’ensuit que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de la recourante, qui succombe (art. 428 al. 1 CPP). Par ces motifs, la Chambre des recours pénale prononce : I. Le recours est irrecevable. II. Les frais d’arrêt, par 550 fr. (cinq cent cinquante francs), sont mis à la charge de M.________.</w:t>
      </w:r>
    </w:p>
    <w:p>
      <w:r>
        <w:t>- 6 - III. L’arrêt est exécutoire. La présidente : Le greffier : Du Le présent arrêt, dont la rédaction a été approuvée à huis clos, est notifié, par l'envoi d'une copie complète, à : - Mme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