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PE22.005666 vom 3. August 2022</w:t>
      </w:r>
    </w:p>
    <w:p>
      <w:r>
        <w:t>VD Tribunal cantonal, 2022-08-03, FR</w:t>
      </w:r>
    </w:p>
    <w:p>
      <w:r>
        <w:rPr>
          <w:b/>
        </w:rPr>
        <w:t xml:space="preserve">Quelle: </w:t>
      </w:r>
      <w:r>
        <w:t>https://mcp.opencaselaw.ch/entscheid/vd_gerichte_PE22.005666</w:t>
      </w:r>
    </w:p>
    <w:p>
      <w:r>
        <w:t>FR: VD_GERICHTE PE22.005666 du 3 août 2022</w:t>
      </w:r>
    </w:p>
    <w:p>
      <w:r>
        <w:t>IT: VD_GERICHTE PE22.005666 del 3 agosto 2022</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auprès de l’autorité compétente par la partie plaignante qui a qualité pour recourir (art. 382 al. 1 CPP) et dans les formes prescrites (art. 385 CPP), le recours d’N.________ est recevable.</w:t>
      </w:r>
    </w:p>
    <w:p>
      <w:r>
        <w:rPr>
          <w:b/>
        </w:rPr>
        <w:t>E. 2</w:t>
      </w:r>
    </w:p>
    <w:p>
      <w:r>
        <w:t>Conformément à l'art. 310 al. 1 let. a CPP, le Ministère public rend immédiatement – c'est-à-dire sans qu'une instruction soit ouverte (art. 309 al. 1 et 4 CPP ; ATF 144 IV 86 consid. 2.3.3 ; Grodecki/Cornu, in : Jeanneret/ Kuhn/Perrier Depeursinge [éd.], Commentaire romand, Code de procédure pénale suisse, 2e éd., Bâle 2019, n. 2 ad art. 310 CPP) – une</w:t>
      </w:r>
    </w:p>
    <w:p>
      <w:r>
        <w:t>- 4 - ordonnance de non-entrée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6B_77/2021 du 6 mai 2021 consid. 2.2).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précité consid. 4.1.2 ; ATF 137 IV 285 consid.</w:t>
      </w:r>
    </w:p>
    <w:p>
      <w:r>
        <w:rPr>
          <w:b/>
        </w:rPr>
        <w:t>E. 2.3</w:t>
      </w:r>
    </w:p>
    <w:p>
      <w:r>
        <w:t>et réf. cit.,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w:t>
      </w:r>
    </w:p>
    <w:p>
      <w:r>
        <w:t>- 5 - instruction doivent être importants et de nature concrète (TF 6B_212/2020 du 21 avril 2021 consid. 2.2 et les réf. citées).</w:t>
      </w:r>
    </w:p>
    <w:p>
      <w:r>
        <w:rPr>
          <w:b/>
        </w:rPr>
        <w:t>E. 3.1</w:t>
      </w:r>
    </w:p>
    <w:p>
      <w:r>
        <w:t>Invoquant une constatation incomplète ou erronée des faits, et une violation du droit, le recourant soutient que les infractions d’appropriation illégitime, de vol et de tentative de dommages à la propriété seraient réalisées. Tout en reconnaissant avoir reçu le courrier de la gérance qui lui impartissait un délai au 23 décembre 2021 pour débarrasser ses affaires du corridor des caves, le recourant fait valoir qu’il aurait libéré le corridor et rangé toutes ses affaires dans sa cave le 17 décembre 2021, que la concierge aurait vu qu’il avait libéré le corridor et que le refus de la concierge et de son mari de lui restituer ses pneus avant l’arrivée de la police démontrerait leur volonté de lui nuire et de lui porter préjudice.</w:t>
      </w:r>
    </w:p>
    <w:p>
      <w:r>
        <w:rPr>
          <w:b/>
        </w:rPr>
        <w:t>E. 3.2.1</w:t>
      </w:r>
    </w:p>
    <w:p>
      <w:r>
        <w:t>Aux termes de l'art. 137 ch. 1 CP (Code pénal suisse du 21 décembre 1937 ; RS 311.0), se rend coupable d’appropriation illégitime celui qui, pour se procurer ou procurer à un tiers un enrichissement illégitime, se sera approprié une chose mobilière appartenant à autrui, en tant que les conditions prévues aux art. 138 à 140 CP ne seront pas réalisées. Le comportement punissable consiste à s'approprier sans droit une chose mobilière appartenant à autrui (Corboz, Les infractions en droit suisse, vol. I, 3e éd., Berne 2010, n. 8 ad art. 137 CP). L'acte d'appropriation signifie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w:t>
      </w:r>
    </w:p>
    <w:p>
      <w:r>
        <w:t>- 6 - 223 consid. 6.2.1, JdT 2005 IV 3 ; ATF 118 IV 148 consid. 2a, JdT 1994 IV 105).</w:t>
      </w:r>
    </w:p>
    <w:p>
      <w:r>
        <w:rPr>
          <w:b/>
        </w:rPr>
        <w:t>E. 3.2.2</w:t>
      </w:r>
    </w:p>
    <w:p>
      <w:r>
        <w:t>L'art. 139 ch. 1 CP réprime le comportement de celui qui, pour se procurer ou procurer à un tiers un enrichissement illégitime, aura soustrait une chose mobilière appartenant à autrui dans le but de se l'approprier. Sur le plan subjectif, les exigences de cette infraction ne se distinguent pas de celles de l’abus de confiance, en ce sens que l’auteur doit avoir agi avec un dessein d’enrichissement illégitime (TF 6B_375/2020 du 9 juillet 2020 consid. 3.3 et 3.4).</w:t>
      </w:r>
    </w:p>
    <w:p>
      <w:r>
        <w:rPr>
          <w:b/>
        </w:rPr>
        <w:t>E. 3.2.3</w:t>
      </w:r>
    </w:p>
    <w:p>
      <w:r>
        <w:t>Selon l’art. 141 CP, celui qui, sans dessein d’appropriation, aura soustrait une chose mobilière à l’ayant droit et lui aura causé par là un préjudice considérable sera, sur plainte, puni d’une peine privative de liberté ou d’une peine pécuniaire. L’infraction n’est réalisée que si elle a été commise intentionnellement. L'élément subjectif doit englober le fait de causer un préjudice considérable. Le dol éventuel suffit (Dupuis et al. [éd.], Petit Commentaire, Code pénal, 2e éd., Bâle 2017, n. 16 ad art. 141 CP). Lorsque la chose est soustraite pour être détruite, l’art. 144 CP prime l’art. 141 CP (Dupuis et al. [éd.], op. cit., n. 12 ad art. 141 CP).</w:t>
      </w:r>
    </w:p>
    <w:p>
      <w:r>
        <w:rPr>
          <w:b/>
        </w:rPr>
        <w:t>E. 3.2.4</w:t>
      </w:r>
    </w:p>
    <w:p>
      <w:r>
        <w:t>L'art. 144 CP punit, sur plainte, celui qui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Corboz, Les principales infractions, 3e éd., Berne 2010, nn. 11 ss ad art. 144 CP).</w:t>
      </w:r>
    </w:p>
    <w:p>
      <w:r>
        <w:t>- 7 -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143 ; Dupuis et al. [éd.], op. cit., n. 16 ad art. 144 CP et réf. cit. ; Corboz, op. cit., n. 23 ad art. 144 CP). Sauf disposition expresse et contraire de la loi, est seul punissable l’auteur d’un crime ou d’un délit qui agit intentionnellement (art. 12 al. 1 CP). L'art. 144 CP ne réprime donc pas les dommages à la propriété causés par négligence. Il y a tentative au sens de l’art. 22 al. 1 CP lorsque l'auteur a réalisé tous les éléments subjectifs de l'infraction et manifesté sa décision de la commettre, alors que les éléments objectifs font, en tout ou en partie, défaut (ATF 137 IV 113 consid. 1.4.2 ; ATF 131 IV 100 consid. 7.2.1). La tentative commence dès que l’auteur accomplit l’acte qui, dans son esprit, constitue la démarche ultime et décisive vers la commission de l’infraction et après laquelle on ne revient normalement plus en arrière (ATF 131 IV 100 consid. 7.2.1). Le seuil à partir duquel il y a tentative doit être proche de la réalisation proprement dite de l’infraction, à la fois dans le temps et dans l’espace (ATF 131 IV 100 consid. 8.2).</w:t>
      </w:r>
    </w:p>
    <w:p>
      <w:r>
        <w:rPr>
          <w:b/>
        </w:rPr>
        <w:t>E. 3.3</w:t>
      </w:r>
    </w:p>
    <w:p>
      <w:r>
        <w:t>Tout d’abord, les faits dénoncés ne peuvent être constitutifs d’une appropriation illégitime au sens des art. 137 et 139 CP. Il peut certes être donné acte au recourant que A.F.________ et B.F.________ ne lui ont restitué ses pneus qu’après l’intervention de la police et que cela ne constitue pas, à ce stade, un indice de l’absence de volonté d’enrichissement des prénommés. Toutefois, comme cela ressort du Journal des événements de la police du 24 décembre 2021 (P. 6), la gérance a, à une date indéterminée, adressé un courrier au recourant l’enjoignant d’enlever les affaires qu’il avait entreposées dans le couloir des caves jusqu’au 17 décembre 2021, ce qui est admis tant par le recourant que par la concierge et son mari. Cette lettre ne figure pas au dossier, mais il est très vraisemblable que la gérance a menacé le</w:t>
      </w:r>
    </w:p>
    <w:p>
      <w:r>
        <w:t>- 8 - recourant de faire évacuer et jeter les objets entreposés dans le couloir si ceux-ci n’étaient pas débarrassés dans le délai imparti. Même si le recourant avait, comme il l’affirme, libéré le couloir des caves le 17 décembre 2021, cela ne l’autorisait pas à y entreposer d’autres objets le 24 décembre suivant. Dans ces circonstances, A.F.________ et B.F.________ pouvaient penser être dans leur bon droit et être autorisés à déplacer les trois pneus que le recourant avait déposés dans le couloir des caves le 24 décembre 2021. Aussi, en l’absence de dessein d’enrichissement illégitime, les infractions de vol et d’appropriation illégitime doivent d’emblée être exclues. De toute manière, la volonté d’appropriation et un acte d’appropriation font également défaut, les pneus ayant été déplacés pour débarrasser le corridor, et non pour être incorporés dans le patrimoine de la concierge et de son mari. Ensuite, on ne discerne pas en quoi les faits reprochés seraient constitutifs des infractions de soustraction d’une chose mobilière (art. 141 CP) et de tentative de dommages à la propriété (22 ad 144 CP). Le fait que A.F.________ et B.F.________ aient restitué les pneus à leur propriétaire dans l’état dans lequel ils les avaient pris et que le recourant ne prétende pas que ses pneus aient été endommagés ou mis hors d’usage exclut la soustraction d’une chose mobilière et la tentative de dommages à la propriété, les éléments constitutifs de ces infractions, même au stade de la tentative, n’étant pas réalisés faute, respectivement, de préjudice considérable et de dommage. Partant, le recourant ne rend pas vraisemblable la commission d’une infraction pénale en lien avec les faits dénoncés et ses moyens doivent être rejetés. C’est donc à juste titre que le Ministère public n’est pas entré en matière sur la plainte d’N.________, les conditions de l’art. 310 al. 1 let. a CPP étant réalisées.</w:t>
      </w:r>
    </w:p>
    <w:p>
      <w:r>
        <w:rPr>
          <w:b/>
        </w:rPr>
        <w:t>E. 4</w:t>
      </w:r>
    </w:p>
    <w:p>
      <w:r>
        <w:t>En définitive, le recours interjeté par N.________, manifestement mal fondé, doit être rejeté sans échange d’écritures (art. 390 al. 2 CPP), l’ordonnance entreprise étant confirmée.</w:t>
      </w:r>
    </w:p>
    <w:p>
      <w:r>
        <w:t>- 9 - Les frais de la procédure de recours, constitués en l’espèce du seul émolument d’arrêt (art. 422 al. 1 CPP), par 880 fr. (art. 20 al. 1 TFIP [Tarif des frais de procédure et indemnités en matière pénale du 28 septembre 2010 ; BLV 312.03.1]), seront exceptionnellement laissés à la charge de l’Etat (art. 423 al. 1 CPP). Dans la mesure où les frais de la procédure sont entièrement laissés à la charge de l'Etat, la requête d'assistance judiciaire gratuite d’N.________ pour la procédure de recours est sans objet (CREP 6 août 2020/616 consid. 4 et réf. cit.). Par ces motifs, la Chambre des recours pénale prononce : I. Le recours est rejeté. II. L’ordonnance du 11 avril 2022 est confirmée. III. La requête d’assistance judiciaire est sans objet. IV. Les frais d’arrêt, par 880 fr. (huit cent huitante francs), sont laissés à la charge de l’Etat. V. L’arrêt est exécutoire. La présidente : La greffière : Du Le présent arrêt, dont la rédaction a été approuvée à huis clos, est notifié, par l'envoi d'une copie complète, à : - M. N.________, - Ministère public central,</w:t>
      </w:r>
    </w:p>
    <w:p>
      <w:r>
        <w:t>- 10 -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