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PE22.005414 vom 14. November 2022</w:t>
      </w:r>
    </w:p>
    <w:p>
      <w:r>
        <w:t>VD Tribunal cantonal, 2022-11-14, FR</w:t>
      </w:r>
    </w:p>
    <w:p>
      <w:r>
        <w:rPr>
          <w:b/>
        </w:rPr>
        <w:t xml:space="preserve">Quelle: </w:t>
      </w:r>
      <w:r>
        <w:t>https://mcp.opencaselaw.ch/entscheid/vd_gerichte_PE22.005414</w:t>
      </w:r>
    </w:p>
    <w:p>
      <w:r>
        <w:t>FR: VD_GERICHTE PE22.005414 du 14 novembre 2022</w:t>
      </w:r>
    </w:p>
    <w:p>
      <w:r>
        <w:t>IT: VD_GERICHTE PE22.005414 del 14 novembre 2022</w:t>
      </w:r>
    </w:p>
    <w:p>
      <w:pPr>
        <w:pStyle w:val="Heading2"/>
      </w:pPr>
      <w:r>
        <w:t>Erwägungen</w:t>
      </w:r>
    </w:p>
    <w:p>
      <w:r>
        <w:rPr>
          <w:b/>
        </w:rPr>
        <w:t>E. 6</w:t>
      </w:r>
    </w:p>
    <w:p>
      <w:r>
        <w:t>février 2022 à X.________ ; 2.X.________ retire la plainte pénale qu’elle a déposée à l’encontre de W.________ le 6 février 2022 ; 3.X.________ s’engage à faire attention au bruit émanant de son appartement à l’avenir, comme tout locataire, étant rappelé qu’elle a des enfants en bas âge ; 4.X.________ et W.________ s’engagent à vivre dans un respect réciproque et dans la tolérance ; 5.W.________ retire sa plainte pénale du 17 mars 2022 à l’encontre de X.________ ; 6.Chaque partie garde ses frais d’avocat ; 7.Les parties renoncent à un avis de prochaine clôture. Les frais seront laissés à la charge de l’Etat (art. 427 CPP) et aucune indemnité ne sera allouée. » Par courrier du 20 octobre 2022, dans le délai imparti, le Ministère public a déclaré renoncer à déposer des déterminations, en relevant cependant que la recourante avait retiré sa plainte pénale, de sorte que, la cause étant désormais sans objet, toute action civile était vouée à l’échec. Le 21 octobre 2022, X.________ a déposé une réplique. Elle a relevé que le retrait de plainte était intervenu postérieurement à l’ordonnance du 14 septembre 2022, respectivement au recours formé devant la Chambre de céans. Elle a en outre estimé que l’infraction de menaces ne constituait pas un cas « bagatelle ». En d roit : 1.</w:t>
      </w:r>
    </w:p>
    <w:p>
      <w:r>
        <w:t>- 4 - 1.1 Une décision de refus ou de refus partiel de l'assistance judiciaire peut faire l'objet d'un recours aux conditions des art. 393 ss CPP (Harari/Corminboeuf Harari, in : Jeanneret et al. [éd.], Commentaire romand, Code de procédure pénale suisse [ci-après : CR CPP], 2e éd., Bâle 2019, n. 16 ad art. 136 CPP ; CREP</w:t>
      </w:r>
    </w:p>
    <w:p>
      <w:r>
        <w:rPr>
          <w:b/>
        </w:rPr>
        <w:t>E. 11</w:t>
      </w:r>
    </w:p>
    <w:p>
      <w:r>
        <w:t>octobre 2022/752 ; CREP 9 février 2021/120). Au surplus, il appartiendra au Ministère public de statuer sur l’indemnité de l’avocate précitée dans le cadre de l’ordonnance de classement qui sera rendue à la suite du retrait des plaintes pénales. Les frais de la procédure de recours, constitués de l'émolument d'arrêt, par 880 fr. (art. 20 al. 1 TFIP [Tarif des frais de procédure et indemnités en matière pénale du 28 septembre 2010 ; BLV 312.03.1]), et des frais imputables à l’assistance gratuite (art. 422 al. 2 let. a CPP), qui seront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45, soit à</w:t>
      </w:r>
    </w:p>
    <w:p>
      <w:r>
        <w:t>- 9 - 594 fr. au total en chiffres arrondis, seront, vue l’issue de recours, laissés à la charge de l’Etat (art. 423 al. 1 CPP). Par ces motifs, la Chambre des recours pénale prononce : I. Le recours est admis. II. L’ordonnance du 14 septembre 2022 est réformée au chiffre I de son dispositif comme il suit : « I. accorde l’assistance judiciaire à X.________ et désigne Me Anne-Rebecca Bula en qualité de conseil juridique gratuit avec effet au 5 septembre 2022 ; » L’ordonnance est confirmée pour le surplus. III. L’indemnité due à Me Anne-Rebecca Bula pour la procédure de recours est fixée à 594 fr. (cinq cent nonante-quatre francs). IV. Les frais d’arrêt, par 880 fr. (huit cent huitante francs), ainsi que l’indemnité due au conseil juridique gratuit de X.________, par 594 fr. (cinq cent nonante-quatre francs), sont laissés à la charge de l’Etat. V. L’arrêt est exécutoire. La présidente : Le greffier : Du Le présent arrêt, dont la rédaction a été approuvée à huis clos, est notifié, par l'envoi d'une copie complète, à : - Me Anne-Rebecca Bula, avocate (pour X.________), - Ministère public central,</w:t>
      </w:r>
    </w:p>
    <w:p>
      <w:r>
        <w:t>- 10 -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