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PE22.004844 vom 5. September 2023</w:t>
      </w:r>
    </w:p>
    <w:p>
      <w:r>
        <w:t>VD Tribunal cantonal, 2023-09-05, FR</w:t>
      </w:r>
    </w:p>
    <w:p>
      <w:r>
        <w:rPr>
          <w:b/>
        </w:rPr>
        <w:t xml:space="preserve">Quelle: </w:t>
      </w:r>
      <w:r>
        <w:t>https://mcp.opencaselaw.ch/entscheid/vd_gerichte_PE22.004844</w:t>
      </w:r>
    </w:p>
    <w:p>
      <w:r>
        <w:t>FR: VD_GERICHTE PE22.004844 du 5 septembre 2023</w:t>
      </w:r>
    </w:p>
    <w:p>
      <w:r>
        <w:t>IT: VD_GERICHTE PE22.004844 del 5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 août 2022, I. a été renvoyée par le Ministère public de l’arrondissement de La Côte devant le Tribunal de police de l’arrondissement de La Côte (ci-après : le Tribunal de police) ensuite de l’opposition qu’elle a formée contre l’ordonnance pénale rendue le 15 353</w:t>
      </w:r>
    </w:p>
    <w:p>
      <w:r>
        <w:t>- 2 - mars 2022 à son encontre, par laquelle elle a notamment été condamnée à une peine privative de liberté de 180 jours, pour rupture de ban.</w:t>
      </w:r>
    </w:p>
    <w:p>
      <w:r>
        <w:rPr>
          <w:b/>
        </w:rPr>
        <w:t>E. 2</w:t>
      </w:r>
    </w:p>
    <w:p>
      <w:r>
        <w:t>Le Tribunal de police a convoqué une audience pour le 30 juin 2023. Lors des débats, I. a d’entrée de cause requis d’être mise au bénéfice de l’assistance judiciaire.</w:t>
      </w:r>
    </w:p>
    <w:p>
      <w:r>
        <w:rPr>
          <w:b/>
        </w:rPr>
        <w:t>E. 3</w:t>
      </w:r>
    </w:p>
    <w:p>
      <w:r>
        <w:t>Statuant immédiatement, le Tribunal de police a rendu une décision incidente par laquelle il a refusé de désigner un défenseur d’office à I. (I) et a rendu la décision sans frais (II).</w:t>
      </w:r>
    </w:p>
    <w:p>
      <w:r>
        <w:rPr>
          <w:b/>
        </w:rPr>
        <w:t>E. 4</w:t>
      </w:r>
    </w:p>
    <w:p>
      <w:r>
        <w:t>Par acte du 10 juillet 2023 adressé à la Chambre des recours pénale, I., par son défenseur, a recouru contre la décision incidente précitée.</w:t>
      </w:r>
    </w:p>
    <w:p>
      <w:r>
        <w:rPr>
          <w:b/>
        </w:rPr>
        <w:t>E. 5</w:t>
      </w:r>
    </w:p>
    <w:p>
      <w:r>
        <w:t>Le Tribunal de police a statué sur le fond par jugement du 11 juillet 2023. Il a libéré I. du chef de prévention de rupture de ban (I), lui a alloué un montant de 2'892 fr. à titre d’indemnité de l’art. 429 al. 1 CPP (II) et a laissé les frais de la procédure à la charge de l’Etat (III). Le même jour, le dispositif du jugement a été envoyé pour notification au défenseur d’I., en courrier recommandé.</w:t>
      </w:r>
    </w:p>
    <w:p>
      <w:r>
        <w:rPr>
          <w:b/>
        </w:rPr>
        <w:t>E. 6</w:t>
      </w:r>
    </w:p>
    <w:p>
      <w:r>
        <w:t>Le 13 juillet 2023, l’avocat a informé la Chambre de céans qu’une indemnité fondée sur l’art. 429 al. 1 CPP avait été allouée à sa mandante et que si le jugement devenait définitif et exécutoire, la question de l’octroi de l’assistance judiciaire devenait sans objet, de même que le recours, de sorte qu’il a proposé la suspension de la cause.</w:t>
      </w:r>
    </w:p>
    <w:p>
      <w:r>
        <w:rPr>
          <w:b/>
        </w:rPr>
        <w:t>E. 7</w:t>
      </w:r>
    </w:p>
    <w:p>
      <w:r>
        <w:t>Par courrier du 28 août 2023, la Présidente de la Chambre des recours pénale a informé le défenseur de la recourante que le jugement n’avait pas été contesté par le Ministère public et l’a invité à indiquer quelle suite il souhaitait donner à son recours.</w:t>
      </w:r>
    </w:p>
    <w:p>
      <w:r>
        <w:rPr>
          <w:b/>
        </w:rPr>
        <w:t>E. 8</w:t>
      </w:r>
    </w:p>
    <w:p>
      <w:r>
        <w:t>Le 30 août 2023, l’avocat a déclaré retirer le recours.</w:t>
      </w:r>
    </w:p>
    <w:p>
      <w:r>
        <w:t>- 3 -</w:t>
      </w:r>
    </w:p>
    <w:p>
      <w:r>
        <w:rPr>
          <w:b/>
        </w:rPr>
        <w:t>E. 9</w:t>
      </w:r>
    </w:p>
    <w:p>
      <w:r>
        <w:t>Au vu de ce qui précède, il y a lieu de prendre acte du retrait du recours et de rayer la cause du rôle (art. 386 al. 2 let. b CPP).</w:t>
      </w:r>
    </w:p>
    <w:p>
      <w:r>
        <w:rPr>
          <w:b/>
        </w:rPr>
        <w:t>E. 10</w:t>
      </w:r>
    </w:p>
    <w:p>
      <w:r>
        <w:t>L’arrêt sera exceptionnellement rendu sans frais et il n’y a pas lieu d’allouer de dépens, du reste pas sollicités. Par ces motifs, la Chambre des recours pénale prononce : I. Il est pris acte du retrait du recours. II. La cause est rayée du rôle. III. Il n’est pas alloué de dépens. IV. L’arrêt, rendu sans frais, est exécutoire. La présidente : La greffière : Du Le présent arrêt, dont la rédaction a été approuvée à huis clos, est notifié, par l'envoi d'une copie complète, à : - Me Christophe Tafelmacher, avocat (pour I.), et communiqué à : - Mme la Présidente du Tribunal de police de l’arrondissement de La Côte, par l’envoi de photocopies.</w:t>
      </w:r>
    </w:p>
    <w:p>
      <w:r>
        <w:t>- 4 -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